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B22C2" w14:textId="6BF933F3" w:rsidR="0053163A" w:rsidRDefault="00F24382" w:rsidP="0053163A">
      <w:pPr>
        <w:pStyle w:val="CRCoverPage"/>
        <w:outlineLvl w:val="0"/>
        <w:rPr>
          <w:b/>
          <w:noProof/>
          <w:sz w:val="24"/>
        </w:rPr>
      </w:pPr>
      <w:r>
        <w:rPr>
          <w:b/>
          <w:noProof/>
          <w:sz w:val="24"/>
        </w:rPr>
        <w:t>3GPP TSG RAN WG1 110-bis-e</w:t>
      </w:r>
      <w:r w:rsidR="0053163A">
        <w:rPr>
          <w:b/>
          <w:noProof/>
          <w:sz w:val="24"/>
        </w:rPr>
        <w:tab/>
      </w:r>
      <w:r w:rsidR="0053163A">
        <w:rPr>
          <w:b/>
          <w:noProof/>
          <w:sz w:val="24"/>
        </w:rPr>
        <w:tab/>
      </w:r>
      <w:r w:rsidR="0053163A">
        <w:rPr>
          <w:b/>
          <w:noProof/>
          <w:sz w:val="24"/>
        </w:rPr>
        <w:tab/>
      </w:r>
      <w:r w:rsidR="0053163A">
        <w:rPr>
          <w:b/>
          <w:noProof/>
          <w:sz w:val="24"/>
        </w:rPr>
        <w:tab/>
      </w:r>
      <w:r w:rsidR="0053163A">
        <w:rPr>
          <w:b/>
          <w:noProof/>
          <w:sz w:val="24"/>
        </w:rPr>
        <w:tab/>
      </w:r>
      <w:r w:rsidR="0053163A">
        <w:rPr>
          <w:b/>
          <w:noProof/>
          <w:sz w:val="24"/>
        </w:rPr>
        <w:tab/>
      </w:r>
      <w:r w:rsidR="0053163A">
        <w:rPr>
          <w:b/>
          <w:noProof/>
          <w:sz w:val="24"/>
        </w:rPr>
        <w:tab/>
      </w:r>
      <w:r w:rsidR="00885AAA" w:rsidRPr="00885AAA">
        <w:rPr>
          <w:b/>
          <w:noProof/>
          <w:sz w:val="24"/>
        </w:rPr>
        <w:t>R1-2210309</w:t>
      </w:r>
    </w:p>
    <w:p w14:paraId="0D767E6C" w14:textId="77777777" w:rsidR="00F24382" w:rsidRDefault="00F24382" w:rsidP="00F24382">
      <w:pPr>
        <w:pStyle w:val="CRCoverPage"/>
        <w:outlineLvl w:val="0"/>
        <w:rPr>
          <w:b/>
          <w:noProof/>
          <w:sz w:val="24"/>
        </w:rPr>
      </w:pPr>
      <w:r>
        <w:rPr>
          <w:b/>
          <w:noProof/>
          <w:sz w:val="24"/>
        </w:rPr>
        <w:t>e-meeting, October 10</w:t>
      </w:r>
      <w:r>
        <w:rPr>
          <w:b/>
          <w:noProof/>
          <w:sz w:val="24"/>
          <w:vertAlign w:val="superscript"/>
        </w:rPr>
        <w:t>th</w:t>
      </w:r>
      <w:r>
        <w:rPr>
          <w:b/>
          <w:noProof/>
          <w:sz w:val="24"/>
        </w:rPr>
        <w:t xml:space="preserve"> – October 19</w:t>
      </w:r>
      <w:r>
        <w:rPr>
          <w:b/>
          <w:noProof/>
          <w:sz w:val="24"/>
          <w:vertAlign w:val="superscript"/>
        </w:rPr>
        <w:t>th</w:t>
      </w:r>
      <w:r>
        <w:rPr>
          <w:b/>
          <w:noProof/>
          <w:sz w:val="24"/>
        </w:rPr>
        <w:t>, 2022</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086B2E46"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Pr>
          <w:rFonts w:ascii="Arial" w:hAnsi="Arial"/>
          <w:sz w:val="24"/>
        </w:rPr>
        <w:t>8.1</w:t>
      </w:r>
      <w:r w:rsidR="003D78FD">
        <w:rPr>
          <w:rFonts w:ascii="Arial" w:hAnsi="Arial"/>
          <w:sz w:val="24"/>
        </w:rPr>
        <w:t>4</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2CA78595"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6A7B9D" w:rsidRPr="006A7B9D">
        <w:rPr>
          <w:rFonts w:ascii="Arial" w:hAnsi="Arial"/>
          <w:sz w:val="24"/>
        </w:rPr>
        <w:t>Maintenance on NB-IoT/eMTC support for Non-Terrestrial Network</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301842E5" w14:textId="307DEA17" w:rsidR="00DF7EB2" w:rsidRDefault="00536219" w:rsidP="00091001">
      <w:pPr>
        <w:pStyle w:val="Heading1"/>
        <w:numPr>
          <w:ilvl w:val="0"/>
          <w:numId w:val="1"/>
        </w:numPr>
        <w:tabs>
          <w:tab w:val="num" w:pos="720"/>
        </w:tabs>
        <w:ind w:left="720" w:hanging="720"/>
        <w:jc w:val="both"/>
      </w:pPr>
      <w:r>
        <w:t xml:space="preserve">Processing time for downlink </w:t>
      </w:r>
      <w:r w:rsidR="00187D97">
        <w:t>reception</w:t>
      </w:r>
    </w:p>
    <w:p w14:paraId="5FF01042" w14:textId="77777777" w:rsidR="00187D97" w:rsidRDefault="00187D97" w:rsidP="00187D97">
      <w:r>
        <w:t>In terrestrial networks, eMTC/NB-IoT UEs typically require a certain amount of “minimum processing time” to process a downlink reception, before transmitting an associated uplink that may be triggered by the downlink reception. Examples include:</w:t>
      </w:r>
    </w:p>
    <w:p w14:paraId="03F9EB9E" w14:textId="797883F2" w:rsidR="00187D97" w:rsidRDefault="00187D97" w:rsidP="00187D97">
      <w:pPr>
        <w:pStyle w:val="ListParagraph"/>
        <w:numPr>
          <w:ilvl w:val="0"/>
          <w:numId w:val="34"/>
        </w:numPr>
      </w:pPr>
      <w:r>
        <w:t>(N)PDSCH triggering HARQ-ACK</w:t>
      </w:r>
    </w:p>
    <w:p w14:paraId="175021F7" w14:textId="225E49FA" w:rsidR="00187D97" w:rsidRDefault="00187D97" w:rsidP="00187D97">
      <w:pPr>
        <w:pStyle w:val="ListParagraph"/>
        <w:numPr>
          <w:ilvl w:val="0"/>
          <w:numId w:val="34"/>
        </w:numPr>
      </w:pPr>
      <w:r>
        <w:t>(N)PDCCH triggering (N)PUSCH</w:t>
      </w:r>
    </w:p>
    <w:p w14:paraId="593B1326" w14:textId="714BF307" w:rsidR="00187D97" w:rsidRDefault="00187D97" w:rsidP="00187D97">
      <w:pPr>
        <w:pStyle w:val="ListParagraph"/>
        <w:numPr>
          <w:ilvl w:val="0"/>
          <w:numId w:val="34"/>
        </w:numPr>
      </w:pPr>
      <w:r>
        <w:t>(N)PDCCH triggering PDCCH-ordered (N)PRACH</w:t>
      </w:r>
    </w:p>
    <w:p w14:paraId="09B742D1" w14:textId="293E6930" w:rsidR="00187D97" w:rsidRDefault="00187D97" w:rsidP="00187D97">
      <w:r>
        <w:t>For purposes of illustration, we will take the example of NPDSCH triggering HARQ-ACK in NB-IoT.</w:t>
      </w:r>
    </w:p>
    <w:p w14:paraId="554BF76B" w14:textId="65162E5C" w:rsidR="00187D97" w:rsidRPr="00187D97" w:rsidRDefault="00187D97" w:rsidP="00187D97">
      <w:pPr>
        <w:rPr>
          <w:lang w:val="en-US"/>
        </w:rPr>
      </w:pPr>
      <w:r w:rsidRPr="00187D97">
        <w:rPr>
          <w:lang w:val="en-US"/>
        </w:rPr>
        <w:t>Below is the standards text (from TS 36.213) for transmitting HARQ</w:t>
      </w:r>
      <w:r>
        <w:rPr>
          <w:lang w:val="en-US"/>
        </w:rPr>
        <w:t>-</w:t>
      </w:r>
      <w:r w:rsidRPr="00187D97">
        <w:rPr>
          <w:lang w:val="en-US"/>
        </w:rPr>
        <w:t>ACK:</w:t>
      </w:r>
    </w:p>
    <w:p w14:paraId="5E5FAC18" w14:textId="77777777" w:rsidR="00187D97" w:rsidRPr="00187D97" w:rsidRDefault="00187D97" w:rsidP="00187D97">
      <w:pPr>
        <w:rPr>
          <w:lang w:val="en-US"/>
        </w:rPr>
      </w:pPr>
      <w:r w:rsidRPr="00187D97">
        <w:rPr>
          <w:i/>
          <w:iCs/>
          <w:lang w:val="en-US"/>
        </w:rPr>
        <w:t>16.4.2   UE procedure for reporting ACK/NACK</w:t>
      </w:r>
    </w:p>
    <w:p w14:paraId="175A07F6" w14:textId="77777777" w:rsidR="00187D97" w:rsidRPr="00187D97" w:rsidRDefault="00187D97" w:rsidP="00187D97">
      <w:pPr>
        <w:rPr>
          <w:lang w:val="en-US"/>
        </w:rPr>
      </w:pPr>
      <w:r w:rsidRPr="00187D97">
        <w:rPr>
          <w:i/>
          <w:iCs/>
          <w:lang w:val="en-US"/>
        </w:rPr>
        <w:t xml:space="preserve">The UE shall upon detection of a NPDSCH transmission ending in NB-IoT subframe n intended for the UE and for which an ACK/NACK shall be provided, start, after the end of </w:t>
      </w:r>
    </w:p>
    <w:p w14:paraId="73F029C7" w14:textId="2898CBB3" w:rsidR="00187D97" w:rsidRPr="00187D97" w:rsidRDefault="00187D97" w:rsidP="00187D97">
      <w:pPr>
        <w:rPr>
          <w:lang w:val="en-US"/>
        </w:rPr>
      </w:pPr>
      <w:r w:rsidRPr="00187D97">
        <w:rPr>
          <w:i/>
          <w:iCs/>
          <w:lang w:val="en-US"/>
        </w:rPr>
        <w:t xml:space="preserve">-    </w:t>
      </w:r>
      <m:oMath>
        <m:r>
          <w:rPr>
            <w:rFonts w:ascii="Cambria Math" w:hAnsi="Cambria Math"/>
            <w:lang w:val="en-US"/>
          </w:rPr>
          <m:t>n+</m:t>
        </m:r>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-1</m:t>
        </m:r>
      </m:oMath>
      <w:r w:rsidRPr="00187D97">
        <w:rPr>
          <w:i/>
          <w:iCs/>
          <w:lang w:val="en-US"/>
        </w:rPr>
        <w:t xml:space="preserve"> DL subframe for FDD,</w:t>
      </w:r>
    </w:p>
    <w:p w14:paraId="5F7FA716" w14:textId="1711F75F" w:rsidR="00187D97" w:rsidRPr="00187D97" w:rsidRDefault="00187D97" w:rsidP="00187D97">
      <w:pPr>
        <w:rPr>
          <w:lang w:val="en-US"/>
        </w:rPr>
      </w:pPr>
      <w:r w:rsidRPr="00187D97">
        <w:rPr>
          <w:i/>
          <w:iCs/>
          <w:lang w:val="en-US"/>
        </w:rPr>
        <w:t xml:space="preserve">-    </w:t>
      </w: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-1</m:t>
        </m:r>
      </m:oMath>
      <w:r w:rsidRPr="00187D97">
        <w:rPr>
          <w:i/>
          <w:iCs/>
          <w:lang w:val="en-US"/>
        </w:rPr>
        <w:t xml:space="preserve"> NB-IoT UL subframes following the end of n+12 subframe for TDD,</w:t>
      </w:r>
    </w:p>
    <w:p w14:paraId="3F39D122" w14:textId="77777777" w:rsidR="00187D97" w:rsidRPr="00187D97" w:rsidRDefault="00187D97" w:rsidP="00187D97">
      <w:pPr>
        <w:rPr>
          <w:lang w:val="en-US"/>
        </w:rPr>
      </w:pPr>
      <w:r w:rsidRPr="00187D97">
        <w:rPr>
          <w:i/>
          <w:iCs/>
          <w:lang w:val="en-US"/>
        </w:rPr>
        <w:t>transmission of the NPUSCH carrying ACK/NACK response…</w:t>
      </w:r>
    </w:p>
    <w:p w14:paraId="2818CC89" w14:textId="0D12F1DE" w:rsidR="00187D97" w:rsidRPr="00187D97" w:rsidRDefault="00187D97" w:rsidP="00187D97">
      <w:pPr>
        <w:rPr>
          <w:lang w:val="en-US"/>
        </w:rPr>
      </w:pPr>
      <w:r w:rsidRPr="00187D97">
        <w:rPr>
          <w:lang w:val="en-US"/>
        </w:rPr>
        <w:t xml:space="preserve">In FDD (relevant to NTN), for terrestrial networks,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=0</m:t>
        </m:r>
      </m:oMath>
      <w:r w:rsidRPr="00187D97">
        <w:rPr>
          <w:lang w:val="en-US"/>
        </w:rPr>
        <w:t>, and hence, the “processing time” that a UE has, to generate the HARQ ACK, is given by:</w:t>
      </w:r>
    </w:p>
    <w:p w14:paraId="5A6B6CAC" w14:textId="79E8D668" w:rsidR="00187D97" w:rsidRPr="00187D97" w:rsidRDefault="00000000" w:rsidP="00187D97">
      <w:pPr>
        <w:numPr>
          <w:ilvl w:val="1"/>
          <w:numId w:val="36"/>
        </w:numPr>
        <w:rPr>
          <w:lang w:val="en-US"/>
        </w:rPr>
      </w:pPr>
      <m:oMath>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t>
            </m:r>
          </m:sup>
        </m:sSubSup>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TA,terrestrial</m:t>
            </m:r>
          </m:sub>
        </m:sSub>
        <m:r>
          <m:rPr>
            <m:sty m:val="bi"/>
          </m:rPr>
          <w:rPr>
            <w:rFonts w:ascii="Cambria Math" w:hAnsi="Cambria Math"/>
            <w:lang w:val="en-US"/>
          </w:rPr>
          <m:t>]</m:t>
        </m:r>
      </m:oMath>
      <w:r w:rsidR="00187D97" w:rsidRPr="00187D97">
        <w:rPr>
          <w:b/>
          <w:bCs/>
          <w:lang w:val="en-US"/>
        </w:rPr>
        <w:t xml:space="preserve"> </w:t>
      </w:r>
      <w:r w:rsidR="00187D97" w:rsidRPr="00187D97">
        <w:rPr>
          <w:lang w:val="en-US"/>
        </w:rPr>
        <w:t>(Terms normalized to same time units, e.g., a time unit of slots/subframes)</w:t>
      </w:r>
    </w:p>
    <w:p w14:paraId="1930DD12" w14:textId="62F9123F" w:rsidR="00187D97" w:rsidRPr="00187D97" w:rsidRDefault="00187D97" w:rsidP="00BD798D">
      <w:pPr>
        <w:rPr>
          <w:lang w:val="en-US"/>
        </w:rPr>
      </w:pPr>
      <w:r w:rsidRPr="00187D97">
        <w:rPr>
          <w:lang w:val="en-US"/>
        </w:rPr>
        <w:t xml:space="preserve">For legacy terrestrial, however, this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m:t>
            </m:r>
          </m:sub>
        </m:sSub>
      </m:oMath>
      <w:r w:rsidRPr="00187D97">
        <w:rPr>
          <w:lang w:val="en-US"/>
        </w:rPr>
        <w:t xml:space="preserve"> is typically very small.</w:t>
      </w:r>
      <w:r w:rsidR="00BD798D">
        <w:rPr>
          <w:lang w:val="en-US"/>
        </w:rPr>
        <w:t xml:space="preserve"> </w:t>
      </w:r>
      <w:r w:rsidRPr="00187D97">
        <w:rPr>
          <w:lang w:val="en-US"/>
        </w:rPr>
        <w:t>Hence, the “minimum” processing time that a UE needs (in terrestrial) is given by:</w:t>
      </w:r>
    </w:p>
    <w:p w14:paraId="029DC1D3" w14:textId="035E1B57" w:rsidR="00187D97" w:rsidRPr="00187D97" w:rsidRDefault="00000000" w:rsidP="00187D97">
      <w:pPr>
        <w:numPr>
          <w:ilvl w:val="1"/>
          <w:numId w:val="36"/>
        </w:numPr>
        <w:rPr>
          <w:lang w:val="en-US"/>
        </w:rPr>
      </w:pPr>
      <m:oMath>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proc,terrestrial</m:t>
            </m:r>
          </m:sub>
          <m:sup>
            <m:r>
              <m:rPr>
                <m:sty m:val="bi"/>
              </m:rPr>
              <w:rPr>
                <w:rFonts w:ascii="Cambria Math" w:hAnsi="Cambria Math"/>
                <w:lang w:val="en-US"/>
              </w:rPr>
              <m:t>min</m:t>
            </m:r>
          </m:sup>
        </m:sSubSup>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oMath>
      <w:r w:rsidR="00187D97" w:rsidRPr="00187D97">
        <w:rPr>
          <w:lang w:val="en-US"/>
        </w:rPr>
        <w:t xml:space="preserve"> (Terms normalized to same time units, e.g., a time unit of slots/subframes)</w:t>
      </w:r>
    </w:p>
    <w:p w14:paraId="5A561946" w14:textId="1F6AE070" w:rsidR="00187D97" w:rsidRDefault="00187D97" w:rsidP="00187D97">
      <w:pPr>
        <w:rPr>
          <w:b/>
          <w:bCs/>
          <w:iCs/>
          <w:lang w:val="en-US"/>
        </w:rPr>
      </w:pPr>
      <w:r w:rsidRPr="00187D97">
        <w:rPr>
          <w:b/>
          <w:bCs/>
          <w:i/>
          <w:iCs/>
          <w:u w:val="single"/>
        </w:rPr>
        <w:t>Observation 1</w:t>
      </w:r>
      <w:r w:rsidRPr="00187D97">
        <w:rPr>
          <w:b/>
          <w:bCs/>
        </w:rPr>
        <w:t xml:space="preserve">: In terrestrial networks, the minimum processing time that a UE needs to process an NPDSCH before it can transmit a corresponding HARQ-ACK is given by </w:t>
      </w:r>
      <m:oMath>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oMath>
      <w:r w:rsidRPr="00187D97">
        <w:rPr>
          <w:b/>
          <w:bCs/>
          <w:iCs/>
          <w:lang w:val="en-US"/>
        </w:rPr>
        <w:t>.</w:t>
      </w:r>
    </w:p>
    <w:p w14:paraId="42995D90" w14:textId="77777777" w:rsidR="00187D97" w:rsidRPr="00187D97" w:rsidRDefault="00187D97" w:rsidP="00187D97">
      <w:pPr>
        <w:rPr>
          <w:lang w:val="en-US"/>
        </w:rPr>
      </w:pPr>
      <w:r w:rsidRPr="00187D97">
        <w:rPr>
          <w:lang w:val="en-US"/>
        </w:rPr>
        <w:t xml:space="preserve">For NTN, there is a very large TA, which is reflected by the </w:t>
      </w:r>
      <w:r w:rsidRPr="00187D97">
        <w:rPr>
          <w:highlight w:val="yellow"/>
          <w:lang w:val="en-US"/>
        </w:rPr>
        <w:t>following two additional terms (w.r.t terrestrial)</w:t>
      </w:r>
      <w:r w:rsidRPr="00187D97">
        <w:rPr>
          <w:lang w:val="en-US"/>
        </w:rPr>
        <w:t xml:space="preserve"> in the expression for TA in TS 36.211: </w:t>
      </w:r>
    </w:p>
    <w:p w14:paraId="10A732A9" w14:textId="0298B1A0" w:rsidR="00187D97" w:rsidRPr="00187D97" w:rsidRDefault="00000000" w:rsidP="00187D97">
      <w:pPr>
        <w:numPr>
          <w:ilvl w:val="1"/>
          <w:numId w:val="37"/>
        </w:numPr>
        <w:rPr>
          <w:lang w:val="en-US"/>
        </w:rPr>
      </w:pPr>
      <m:oMath>
        <m:sSub>
          <m:sSubPr>
            <m:ctrlPr>
              <w:rPr>
                <w:rFonts w:ascii="Cambria Math" w:hAnsi="Cambria Math"/>
                <w:i/>
                <w:iCs/>
                <w:lang w:val="en-US"/>
              </w:rPr>
            </m:ctrlPr>
          </m:sSubPr>
          <m:e>
            <m:r>
              <w:rPr>
                <w:rFonts w:ascii="Cambria Math" w:hAnsi="Cambria Math"/>
                <w:lang w:val="en-US"/>
              </w:rPr>
              <m:t>T</m:t>
            </m:r>
          </m:e>
          <m:sub>
            <m:r>
              <m:rPr>
                <m:nor/>
              </m:rPr>
              <w:rPr>
                <w:lang w:val="en-US"/>
              </w:rPr>
              <m:t>TA</m:t>
            </m:r>
            <m:r>
              <w:rPr>
                <w:rFonts w:ascii="Cambria Math" w:hAnsi="Cambria Math"/>
                <w:lang w:val="en-US"/>
              </w:rPr>
              <m:t>,NTN</m:t>
            </m:r>
          </m:sub>
        </m:sSub>
        <m:r>
          <w:rPr>
            <w:rFonts w:ascii="Cambria Math" w:hAnsi="Cambria Math"/>
            <w:lang w:val="en-US"/>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m:rPr>
                    <m:nor/>
                  </m:rPr>
                  <w:rPr>
                    <w:lang w:val="en-US"/>
                  </w:rPr>
                  <m:t>TA</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m:rPr>
                    <m:nor/>
                  </m:rPr>
                  <w:rPr>
                    <w:lang w:val="en-US"/>
                  </w:rPr>
                  <m:t>TA,offset</m:t>
                </m:r>
              </m:sub>
            </m:sSub>
            <m:r>
              <w:rPr>
                <w:rFonts w:ascii="Cambria Math" w:hAnsi="Cambria Math"/>
                <w:lang w:val="en-US"/>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en-US"/>
                  </w:rPr>
                  <m:t>TA,adj</m:t>
                </m:r>
              </m:sub>
              <m:sup>
                <m:r>
                  <m:rPr>
                    <m:nor/>
                  </m:rPr>
                  <w:rPr>
                    <w:highlight w:val="yellow"/>
                    <w:lang w:val="en-US"/>
                  </w:rPr>
                  <m:t>common</m:t>
                </m:r>
              </m:sup>
            </m:sSubSup>
            <m:r>
              <w:rPr>
                <w:rFonts w:ascii="Cambria Math" w:hAnsi="Cambria Math"/>
                <w:highlight w:val="yellow"/>
                <w:lang w:val="en-US"/>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en-US"/>
                  </w:rPr>
                  <m:t>TA,adj</m:t>
                </m:r>
              </m:sub>
              <m:sup>
                <m:r>
                  <m:rPr>
                    <m:nor/>
                  </m:rPr>
                  <w:rPr>
                    <w:highlight w:val="yellow"/>
                    <w:lang w:val="en-US"/>
                  </w:rPr>
                  <m:t>UE</m:t>
                </m:r>
              </m:sup>
            </m:sSubSup>
          </m:e>
        </m:d>
        <m:sSub>
          <m:sSubPr>
            <m:ctrlPr>
              <w:rPr>
                <w:rFonts w:ascii="Cambria Math" w:hAnsi="Cambria Math"/>
                <w:i/>
                <w:iCs/>
                <w:lang w:val="en-US"/>
              </w:rPr>
            </m:ctrlPr>
          </m:sSubPr>
          <m:e>
            <m:r>
              <w:rPr>
                <w:rFonts w:ascii="Cambria Math" w:hAnsi="Cambria Math"/>
                <w:lang w:val="en-US"/>
              </w:rPr>
              <m:t>T</m:t>
            </m:r>
          </m:e>
          <m:sub>
            <m:r>
              <m:rPr>
                <m:nor/>
              </m:rPr>
              <w:rPr>
                <w:lang w:val="en-US"/>
              </w:rPr>
              <m:t>s</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TA,terrestrial</m:t>
            </m:r>
          </m:sub>
        </m:sSub>
        <m:r>
          <m:rPr>
            <m:sty m:val="p"/>
          </m:rPr>
          <w:rPr>
            <w:rFonts w:ascii="Cambria Math" w:hAnsi="Cambria Math"/>
            <w:lang w:val="en-US"/>
          </w:rPr>
          <m:t>+</m:t>
        </m:r>
        <m:d>
          <m:dPr>
            <m:ctrlPr>
              <w:rPr>
                <w:rFonts w:ascii="Cambria Math" w:hAnsi="Cambria Math"/>
                <w:i/>
                <w:iCs/>
                <w:lang w:val="en-US"/>
              </w:rPr>
            </m:ctrlPr>
          </m:dPr>
          <m:e>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en-US"/>
                  </w:rPr>
                  <m:t>TA,adj</m:t>
                </m:r>
              </m:sub>
              <m:sup>
                <m:r>
                  <m:rPr>
                    <m:nor/>
                  </m:rPr>
                  <w:rPr>
                    <w:highlight w:val="yellow"/>
                    <w:lang w:val="en-US"/>
                  </w:rPr>
                  <m:t>common</m:t>
                </m:r>
              </m:sup>
            </m:sSubSup>
            <m:r>
              <w:rPr>
                <w:rFonts w:ascii="Cambria Math" w:hAnsi="Cambria Math"/>
                <w:highlight w:val="yellow"/>
                <w:lang w:val="en-US"/>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en-US"/>
                  </w:rPr>
                  <m:t>TA,adj</m:t>
                </m:r>
              </m:sub>
              <m:sup>
                <m:r>
                  <m:rPr>
                    <m:nor/>
                  </m:rPr>
                  <w:rPr>
                    <w:highlight w:val="yellow"/>
                    <w:lang w:val="en-US"/>
                  </w:rPr>
                  <m:t>UE</m:t>
                </m:r>
              </m:sup>
            </m:sSubSup>
          </m:e>
        </m:d>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oMath>
      <w:r w:rsidR="00187D97" w:rsidRPr="00187D97">
        <w:rPr>
          <w:lang w:val="en-US"/>
        </w:rPr>
        <w:t xml:space="preserve">. </w:t>
      </w:r>
    </w:p>
    <w:p w14:paraId="794F2C99" w14:textId="0F4A116D" w:rsidR="00187D97" w:rsidRPr="00187D97" w:rsidRDefault="00187D97" w:rsidP="00187D97">
      <w:pPr>
        <w:rPr>
          <w:lang w:val="en-US"/>
        </w:rPr>
      </w:pPr>
      <w:r w:rsidRPr="00187D97">
        <w:rPr>
          <w:lang w:val="en-US"/>
        </w:rPr>
        <w:t xml:space="preserve">Further, due to the (non-zero)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sidRPr="00187D97">
        <w:rPr>
          <w:lang w:val="en-US"/>
        </w:rPr>
        <w:t xml:space="preserve"> term in NTN, the “processing time” that the UE has in NTN, to generate the HARQ ACK is given by:</w:t>
      </w:r>
    </w:p>
    <w:p w14:paraId="6D6ED40D" w14:textId="43DF4C7D" w:rsidR="00187D97" w:rsidRPr="00187D97" w:rsidRDefault="00187D97" w:rsidP="00187D97">
      <w:pPr>
        <w:numPr>
          <w:ilvl w:val="1"/>
          <w:numId w:val="37"/>
        </w:numPr>
        <w:rPr>
          <w:lang w:val="en-US"/>
        </w:rPr>
      </w:pPr>
      <w:r w:rsidRPr="00187D97">
        <w:rPr>
          <w:lang w:val="en-US"/>
        </w:rPr>
        <w:lastRenderedPageBreak/>
        <w:t xml:space="preserve">            </w:t>
      </w: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m:t>
        </m:r>
      </m:oMath>
      <w:r w:rsidRPr="00187D97">
        <w:rPr>
          <w:lang w:val="en-US"/>
        </w:rPr>
        <w:t xml:space="preserve"> (</w:t>
      </w:r>
      <w:r w:rsidR="00BD798D" w:rsidRPr="00BD798D">
        <w:rPr>
          <w:lang w:val="en-US"/>
        </w:rPr>
        <w:t>Terms</w:t>
      </w:r>
      <w:r w:rsidRPr="00187D97">
        <w:rPr>
          <w:lang w:val="en-US"/>
        </w:rPr>
        <w:t xml:space="preserve"> normalized to same time units, e.g., a time unit of slots/subframes)</w:t>
      </w:r>
    </w:p>
    <w:p w14:paraId="12B96C59" w14:textId="10952FF9" w:rsidR="00187D97" w:rsidRPr="00187D97" w:rsidRDefault="00187D97" w:rsidP="00187D97">
      <w:pPr>
        <w:rPr>
          <w:lang w:val="en-US"/>
        </w:rPr>
      </w:pPr>
      <w:r w:rsidRPr="00187D97">
        <w:rPr>
          <w:lang w:val="en-US"/>
        </w:rPr>
        <w:t xml:space="preserve">Hence, if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&lt;</m:t>
        </m:r>
      </m:oMath>
      <w:r w:rsidRPr="00187D97">
        <w:rPr>
          <w:lang w:val="en-US"/>
        </w:rPr>
        <w:t xml:space="preserve"> </w:t>
      </w:r>
      <m:oMath>
        <m:r>
          <m:rPr>
            <m:sty m:val="p"/>
          </m:rPr>
          <w:rPr>
            <w:rFonts w:ascii="Cambria Math" w:hAnsi="Cambria Math"/>
            <w:highlight w:val="yellow"/>
            <w:lang w:val="en-US"/>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en-US"/>
              </w:rPr>
              <m:t>TA,adj</m:t>
            </m:r>
          </m:sub>
          <m:sup>
            <m:r>
              <m:rPr>
                <m:nor/>
              </m:rPr>
              <w:rPr>
                <w:highlight w:val="yellow"/>
                <w:lang w:val="en-US"/>
              </w:rPr>
              <m:t>common</m:t>
            </m:r>
          </m:sup>
        </m:sSubSup>
        <m:r>
          <w:rPr>
            <w:rFonts w:ascii="Cambria Math" w:hAnsi="Cambria Math"/>
            <w:highlight w:val="yellow"/>
            <w:lang w:val="en-US"/>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en-US"/>
              </w:rPr>
              <m:t>TA,adj</m:t>
            </m:r>
          </m:sub>
          <m:sup>
            <m:r>
              <m:rPr>
                <m:nor/>
              </m:rPr>
              <w:rPr>
                <w:highlight w:val="yellow"/>
                <w:lang w:val="en-US"/>
              </w:rPr>
              <m:t>UE</m:t>
            </m:r>
          </m:sup>
        </m:sSub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m:t>
        </m:r>
      </m:oMath>
      <w:r w:rsidRPr="00187D97">
        <w:rPr>
          <w:lang w:val="en-US"/>
        </w:rPr>
        <w:t xml:space="preserve"> for a UE, the “processing time” to generate the HARQ ACK is smaller than terrestrial for a given value of </w:t>
      </w: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oMath>
      <w:r w:rsidRPr="00187D97">
        <w:rPr>
          <w:lang w:val="en-US"/>
        </w:rPr>
        <w:t>.</w:t>
      </w:r>
      <w:r w:rsidRPr="00BD798D">
        <w:rPr>
          <w:lang w:val="en-US"/>
        </w:rPr>
        <w:t xml:space="preserve"> </w:t>
      </w:r>
      <w:r w:rsidRPr="00187D97">
        <w:rPr>
          <w:lang w:val="en-US"/>
        </w:rPr>
        <w:t xml:space="preserve">Such a scenario may occur, e.g., for certain UEs at the cell-edge, in a cell where the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sidRPr="00187D97">
        <w:rPr>
          <w:lang w:val="en-US"/>
        </w:rPr>
        <w:t xml:space="preserve"> is not configured overly conservatively</w:t>
      </w:r>
    </w:p>
    <w:p w14:paraId="6E7E437C" w14:textId="77777777" w:rsidR="00187D97" w:rsidRPr="00187D97" w:rsidRDefault="00187D97" w:rsidP="00187D97">
      <w:pPr>
        <w:rPr>
          <w:lang w:val="en-US"/>
        </w:rPr>
      </w:pPr>
      <w:r w:rsidRPr="00187D97">
        <w:rPr>
          <w:lang w:val="en-US"/>
        </w:rPr>
        <w:t>We want to avoid such a situation, since certain legacy UEs cannot meet a “tighter than terrestrial” processing time (in this running example, from NPDSCH to HARQ-ACK)</w:t>
      </w:r>
    </w:p>
    <w:p w14:paraId="5017FB31" w14:textId="6A6C24BB" w:rsidR="00BD798D" w:rsidRPr="00BD798D" w:rsidRDefault="00BD798D" w:rsidP="00187D97">
      <w:pPr>
        <w:rPr>
          <w:b/>
          <w:bCs/>
          <w:iCs/>
          <w:lang w:val="en-US"/>
        </w:rPr>
      </w:pPr>
      <w:r w:rsidRPr="00BD798D">
        <w:rPr>
          <w:b/>
          <w:bCs/>
          <w:i/>
          <w:iCs/>
          <w:u w:val="single"/>
        </w:rPr>
        <w:t>Observation 2</w:t>
      </w:r>
      <w:r w:rsidRPr="00BD798D">
        <w:rPr>
          <w:b/>
          <w:bCs/>
        </w:rPr>
        <w:t xml:space="preserve">: Under certain circumstances—e.g., for the same value of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m:t>
            </m:r>
          </m:sup>
        </m:sSubSup>
      </m:oMath>
      <w:r w:rsidRPr="00BD798D">
        <w:rPr>
          <w:b/>
          <w:bCs/>
        </w:rPr>
        <w:t xml:space="preserve">, if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&lt;</m:t>
        </m:r>
      </m:oMath>
      <w:r w:rsidR="00187D97" w:rsidRPr="00187D97">
        <w:rPr>
          <w:b/>
          <w:bCs/>
          <w:lang w:val="en-US"/>
        </w:rPr>
        <w:t xml:space="preserve"> </w:t>
      </w:r>
      <m:oMath>
        <m:r>
          <m:rPr>
            <m:sty m:val="b"/>
          </m:rPr>
          <w:rPr>
            <w:rFonts w:ascii="Cambria Math" w:hAnsi="Cambria Math"/>
            <w:lang w:val="en-US"/>
          </w:rPr>
          <m:t>[</m:t>
        </m:r>
        <m:sSubSup>
          <m:sSubSupPr>
            <m:ctrlPr>
              <w:rPr>
                <w:rFonts w:ascii="Cambria Math" w:hAnsi="Cambria Math"/>
                <w:b/>
                <w:bCs/>
                <w:i/>
                <w:iCs/>
                <w:highlight w:val="yellow"/>
                <w:lang w:val="en-US"/>
              </w:rPr>
            </m:ctrlPr>
          </m:sSubSupPr>
          <m:e>
            <m:r>
              <m:rPr>
                <m:sty m:val="bi"/>
              </m:rPr>
              <w:rPr>
                <w:rFonts w:ascii="Cambria Math" w:hAnsi="Cambria Math"/>
                <w:lang w:val="en-US"/>
              </w:rPr>
              <m:t>(N</m:t>
            </m:r>
          </m:e>
          <m:sub>
            <m:r>
              <m:rPr>
                <m:nor/>
              </m:rPr>
              <w:rPr>
                <w:b/>
                <w:bCs/>
                <w:highlight w:val="yellow"/>
                <w:lang w:val="en-US"/>
              </w:rPr>
              <m:t>TA,adj</m:t>
            </m:r>
          </m:sub>
          <m:sup>
            <m:r>
              <m:rPr>
                <m:nor/>
              </m:rPr>
              <w:rPr>
                <w:b/>
                <w:bCs/>
                <w:highlight w:val="yellow"/>
                <w:lang w:val="en-US"/>
              </w:rPr>
              <m:t>common</m:t>
            </m:r>
          </m:sup>
        </m:sSubSup>
        <m:r>
          <m:rPr>
            <m:sty m:val="bi"/>
          </m:rPr>
          <w:rPr>
            <w:rFonts w:ascii="Cambria Math" w:hAnsi="Cambria Math"/>
            <w:lang w:val="en-US"/>
          </w:rPr>
          <m:t>+</m:t>
        </m:r>
        <m:sSubSup>
          <m:sSubSupPr>
            <m:ctrlPr>
              <w:rPr>
                <w:rFonts w:ascii="Cambria Math" w:hAnsi="Cambria Math"/>
                <w:b/>
                <w:bCs/>
                <w:i/>
                <w:iCs/>
                <w:highlight w:val="yellow"/>
                <w:lang w:val="en-US"/>
              </w:rPr>
            </m:ctrlPr>
          </m:sSubSupPr>
          <m:e>
            <m:r>
              <m:rPr>
                <m:sty m:val="bi"/>
              </m:rPr>
              <w:rPr>
                <w:rFonts w:ascii="Cambria Math" w:hAnsi="Cambria Math"/>
                <w:lang w:val="en-US"/>
              </w:rPr>
              <m:t>N</m:t>
            </m:r>
          </m:e>
          <m:sub>
            <m:r>
              <m:rPr>
                <m:nor/>
              </m:rPr>
              <w:rPr>
                <w:b/>
                <w:bCs/>
                <w:highlight w:val="yellow"/>
                <w:lang w:val="en-US"/>
              </w:rPr>
              <m:t>TA,adj</m:t>
            </m:r>
          </m:sub>
          <m:sup>
            <m:r>
              <m:rPr>
                <m:nor/>
              </m:rPr>
              <w:rPr>
                <w:b/>
                <w:bCs/>
                <w:highlight w:val="yellow"/>
                <w:lang w:val="en-US"/>
              </w:rPr>
              <m:t>UE</m:t>
            </m:r>
          </m:sup>
        </m:sSubSup>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s</m:t>
            </m:r>
          </m:sub>
        </m:sSub>
        <m:r>
          <m:rPr>
            <m:sty m:val="bi"/>
          </m:rPr>
          <w:rPr>
            <w:rFonts w:ascii="Cambria Math" w:hAnsi="Cambria Math"/>
            <w:lang w:val="en-US"/>
          </w:rPr>
          <m:t>]</m:t>
        </m:r>
      </m:oMath>
      <w:r>
        <w:rPr>
          <w:b/>
          <w:bCs/>
          <w:iCs/>
          <w:lang w:val="en-US"/>
        </w:rPr>
        <w:t>—</w:t>
      </w:r>
      <w:r w:rsidRPr="00BD798D">
        <w:rPr>
          <w:b/>
          <w:bCs/>
          <w:iCs/>
          <w:lang w:val="en-US"/>
        </w:rPr>
        <w:t>a</w:t>
      </w:r>
      <w:r>
        <w:rPr>
          <w:b/>
          <w:bCs/>
          <w:iCs/>
          <w:lang w:val="en-US"/>
        </w:rPr>
        <w:t xml:space="preserve"> </w:t>
      </w:r>
      <w:r w:rsidRPr="00BD798D">
        <w:rPr>
          <w:b/>
          <w:bCs/>
          <w:iCs/>
          <w:lang w:val="en-US"/>
        </w:rPr>
        <w:t xml:space="preserve"> NB-IoT UE over NTN may have to process a NPDSCH in less than the minimum processing time afforded to it in terrestrial networks</w:t>
      </w:r>
    </w:p>
    <w:p w14:paraId="689C0873" w14:textId="3EFCD5C7" w:rsidR="00BD798D" w:rsidRDefault="00BD798D" w:rsidP="00BD798D">
      <w:pPr>
        <w:pStyle w:val="ListParagraph"/>
        <w:numPr>
          <w:ilvl w:val="0"/>
          <w:numId w:val="34"/>
        </w:numPr>
        <w:rPr>
          <w:b/>
          <w:bCs/>
          <w:iCs/>
          <w:lang w:val="en-US"/>
        </w:rPr>
      </w:pPr>
      <w:r w:rsidRPr="00BD798D">
        <w:rPr>
          <w:b/>
          <w:bCs/>
          <w:iCs/>
          <w:lang w:val="en-US"/>
        </w:rPr>
        <w:t>This may prevent a legacy NB-IoT UE from operating seamlessly in an NTN network</w:t>
      </w:r>
    </w:p>
    <w:p w14:paraId="04A2074B" w14:textId="3935672B" w:rsidR="00BD798D" w:rsidRDefault="00BD798D" w:rsidP="00BD798D">
      <w:pPr>
        <w:rPr>
          <w:iCs/>
          <w:lang w:val="en-US"/>
        </w:rPr>
      </w:pPr>
      <w:r>
        <w:rPr>
          <w:iCs/>
          <w:lang w:val="en-US"/>
        </w:rPr>
        <w:t>To this end, we propose the following limitation in the specifications (for this running example of NPDSCH triggering HARQ-ACK), such that a NB-IoT UE is not required to meet a tighter processing timeline than terrestrial in NTN.</w:t>
      </w:r>
    </w:p>
    <w:p w14:paraId="64523129" w14:textId="40EC122C" w:rsidR="00BD798D" w:rsidRPr="00BD798D" w:rsidRDefault="00BD798D" w:rsidP="00BD798D">
      <w:pPr>
        <w:rPr>
          <w:b/>
          <w:bCs/>
          <w:iCs/>
          <w:lang w:val="en-US"/>
        </w:rPr>
      </w:pPr>
      <w:r w:rsidRPr="00BD798D">
        <w:rPr>
          <w:b/>
          <w:bCs/>
          <w:i/>
          <w:u w:val="single"/>
          <w:lang w:val="en-US"/>
        </w:rPr>
        <w:t>Proposal 1</w:t>
      </w:r>
      <w:r w:rsidRPr="00BD798D">
        <w:rPr>
          <w:b/>
          <w:bCs/>
          <w:iCs/>
          <w:lang w:val="en-US"/>
        </w:rPr>
        <w:t>: For NB-IoT over NTN, for a NPDSCH triggering</w:t>
      </w:r>
      <w:r>
        <w:rPr>
          <w:b/>
          <w:bCs/>
          <w:iCs/>
          <w:lang w:val="en-US"/>
        </w:rPr>
        <w:t xml:space="preserve"> a</w:t>
      </w:r>
      <w:r w:rsidRPr="00BD798D">
        <w:rPr>
          <w:b/>
          <w:bCs/>
          <w:iCs/>
          <w:lang w:val="en-US"/>
        </w:rPr>
        <w:t xml:space="preserve"> HARQ-ACK, the following condition must be satisfied</w:t>
      </w:r>
      <w:r w:rsidR="00D42F88">
        <w:rPr>
          <w:b/>
          <w:bCs/>
          <w:iCs/>
          <w:lang w:val="en-US"/>
        </w:rPr>
        <w:t>,</w:t>
      </w:r>
      <w:r w:rsidRPr="00BD798D">
        <w:rPr>
          <w:b/>
          <w:bCs/>
          <w:iCs/>
          <w:lang w:val="en-US"/>
        </w:rPr>
        <w:t xml:space="preserve"> for the UE to be required to process </w:t>
      </w:r>
      <w:r>
        <w:rPr>
          <w:b/>
          <w:bCs/>
          <w:iCs/>
          <w:lang w:val="en-US"/>
        </w:rPr>
        <w:t>the</w:t>
      </w:r>
      <w:r w:rsidRPr="00BD798D">
        <w:rPr>
          <w:b/>
          <w:bCs/>
          <w:iCs/>
          <w:lang w:val="en-US"/>
        </w:rPr>
        <w:t xml:space="preserve"> NPDSCH:</w:t>
      </w:r>
    </w:p>
    <w:p w14:paraId="53246753" w14:textId="1C0ED8D5" w:rsidR="00BD798D" w:rsidRPr="00BD798D" w:rsidRDefault="00000000" w:rsidP="00BD798D">
      <w:pPr>
        <w:numPr>
          <w:ilvl w:val="0"/>
          <w:numId w:val="38"/>
        </w:numPr>
        <w:rPr>
          <w:b/>
          <w:bCs/>
          <w:iCs/>
          <w:lang w:val="en-US"/>
        </w:rPr>
      </w:pPr>
      <m:oMath>
        <m:d>
          <m:dPr>
            <m:ctrlPr>
              <w:rPr>
                <w:rFonts w:ascii="Cambria Math" w:hAnsi="Cambria Math"/>
                <w:b/>
                <w:bCs/>
                <w:i/>
                <w:iCs/>
                <w:lang w:val="en-US"/>
              </w:rPr>
            </m:ctrlPr>
          </m:dPr>
          <m:e>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t>
                </m:r>
              </m:sup>
            </m:sSubSup>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TA,NTN</m:t>
                </m:r>
              </m:sub>
            </m:sSub>
            <m:r>
              <m:rPr>
                <m:sty m:val="bi"/>
              </m:rPr>
              <w:rPr>
                <w:rFonts w:ascii="Cambria Math" w:hAnsi="Cambria Math"/>
                <w:lang w:val="en-US"/>
              </w:rPr>
              <m:t>]</m:t>
            </m:r>
          </m:e>
        </m:d>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proc,terrestrial</m:t>
            </m:r>
          </m:sub>
          <m:sup>
            <m:r>
              <m:rPr>
                <m:sty m:val="bi"/>
              </m:rPr>
              <w:rPr>
                <w:rFonts w:ascii="Cambria Math" w:hAnsi="Cambria Math"/>
                <w:lang w:val="en-US"/>
              </w:rPr>
              <m:t>min</m:t>
            </m:r>
          </m:sup>
        </m:sSubSup>
        <m:r>
          <m:rPr>
            <m:sty m:val="bi"/>
          </m:rPr>
          <w:rPr>
            <w:rFonts w:ascii="Cambria Math" w:hAnsi="Cambria Math"/>
            <w:lang w:val="en-US"/>
          </w:rPr>
          <m:t> </m:t>
        </m:r>
        <m:d>
          <m:dPr>
            <m:begChr m:val="{"/>
            <m:endChr m:val="}"/>
            <m:ctrlPr>
              <w:rPr>
                <w:rFonts w:ascii="Cambria Math" w:hAnsi="Cambria Math"/>
                <w:b/>
                <w:bCs/>
                <w:i/>
                <w:iCs/>
                <w:lang w:val="en-US"/>
              </w:rPr>
            </m:ctrlPr>
          </m:dPr>
          <m:e>
            <m:r>
              <m:rPr>
                <m:sty m:val="bi"/>
              </m:rPr>
              <w:rPr>
                <w:rFonts w:ascii="Cambria Math" w:hAnsi="Cambria Math"/>
                <w:lang w:val="en-US"/>
              </w:rPr>
              <m:t> =</m:t>
            </m:r>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e>
        </m:d>
      </m:oMath>
      <w:r w:rsidR="00BD798D" w:rsidRPr="00BD798D">
        <w:rPr>
          <w:b/>
          <w:bCs/>
          <w:iCs/>
          <w:lang w:val="en-US"/>
        </w:rPr>
        <w:t xml:space="preserve">, </w:t>
      </w:r>
    </w:p>
    <w:p w14:paraId="252A93C9" w14:textId="421C3834" w:rsidR="00BD798D" w:rsidRPr="00BD798D" w:rsidRDefault="00BD798D" w:rsidP="00BD798D">
      <w:pPr>
        <w:rPr>
          <w:b/>
          <w:bCs/>
          <w:iCs/>
          <w:lang w:val="en-US"/>
        </w:rPr>
      </w:pPr>
      <w:r w:rsidRPr="00BD798D">
        <w:rPr>
          <w:b/>
          <w:bCs/>
          <w:iCs/>
          <w:lang w:val="en-US"/>
        </w:rPr>
        <w:t xml:space="preserve">where </w:t>
      </w:r>
      <m:oMath>
        <m:sSubSup>
          <m:sSubSupPr>
            <m:ctrlPr>
              <w:rPr>
                <w:rFonts w:ascii="Cambria Math" w:hAnsi="Cambria Math"/>
                <w:b/>
                <w:bCs/>
                <w:i/>
                <w:iCs/>
                <w:lang w:val="en-US"/>
              </w:rPr>
            </m:ctrlPr>
          </m:sSubSupPr>
          <m:e>
            <m:sSubSup>
              <m:sSubSupPr>
                <m:ctrlPr>
                  <w:rPr>
                    <w:rFonts w:ascii="Cambria Math" w:hAnsi="Cambria Math"/>
                    <w:b/>
                    <w:i/>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 min</m:t>
                </m:r>
              </m:sup>
            </m:sSubSup>
            <m:r>
              <m:rPr>
                <m:sty m:val="bi"/>
              </m:rPr>
              <w:rPr>
                <w:rFonts w:ascii="Cambria Math" w:hAnsi="Cambria Math"/>
                <w:lang w:val="en-US"/>
              </w:rPr>
              <m:t xml:space="preserve">, </m:t>
            </m:r>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oMath>
      <w:r>
        <w:rPr>
          <w:b/>
          <w:bCs/>
          <w:iCs/>
          <w:lang w:val="en-US"/>
        </w:rPr>
        <w:t xml:space="preserve"> and </w:t>
      </w:r>
      <w:r w:rsidRPr="00BD798D">
        <w:rPr>
          <w:b/>
          <w:bCs/>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TA,NTN</m:t>
            </m:r>
          </m:sub>
        </m:sSub>
        <m:r>
          <m:rPr>
            <m:sty m:val="bi"/>
          </m:rPr>
          <w:rPr>
            <w:rFonts w:ascii="Cambria Math" w:hAnsi="Cambria Math"/>
            <w:lang w:val="en-US"/>
          </w:rPr>
          <m:t xml:space="preserve"> </m:t>
        </m:r>
      </m:oMath>
      <w:r>
        <w:rPr>
          <w:b/>
          <w:bCs/>
          <w:iCs/>
          <w:lang w:val="en-US"/>
        </w:rPr>
        <w:t>are</w:t>
      </w:r>
      <w:r w:rsidRPr="00BD798D">
        <w:rPr>
          <w:b/>
          <w:bCs/>
          <w:iCs/>
          <w:lang w:val="en-US"/>
        </w:rPr>
        <w:t xml:space="preserve"> defined in TS 36.211, and [.] denotes a quantization to appropriate slot/subframe/RU units.</w:t>
      </w:r>
    </w:p>
    <w:p w14:paraId="50C3B27E" w14:textId="5616008B" w:rsidR="00BD798D" w:rsidRDefault="004F210C" w:rsidP="00BD798D">
      <w:pPr>
        <w:rPr>
          <w:iCs/>
          <w:lang w:val="en-US"/>
        </w:rPr>
      </w:pPr>
      <w:r>
        <w:rPr>
          <w:iCs/>
          <w:lang w:val="en-US"/>
        </w:rPr>
        <w:t xml:space="preserve">While our running example has been for NPDSCH triggering HARQ-ACK, the same principle applies to other downlink-triggering-uplink processing times, which we analogously propose to </w:t>
      </w:r>
      <w:r w:rsidR="00702E1C">
        <w:rPr>
          <w:iCs/>
          <w:lang w:val="en-US"/>
        </w:rPr>
        <w:t>amend</w:t>
      </w:r>
      <w:r>
        <w:rPr>
          <w:iCs/>
          <w:lang w:val="en-US"/>
        </w:rPr>
        <w:t>, in the proposals below:</w:t>
      </w:r>
    </w:p>
    <w:p w14:paraId="31D97101" w14:textId="08017F84" w:rsidR="004F210C" w:rsidRPr="00BD798D" w:rsidRDefault="004F210C" w:rsidP="004F210C">
      <w:pPr>
        <w:rPr>
          <w:b/>
          <w:bCs/>
          <w:iCs/>
          <w:lang w:val="en-US"/>
        </w:rPr>
      </w:pPr>
      <w:r w:rsidRPr="004F210C">
        <w:rPr>
          <w:b/>
          <w:bCs/>
          <w:i/>
          <w:u w:val="single"/>
          <w:lang w:val="en-US"/>
        </w:rPr>
        <w:t>Proposal 2:</w:t>
      </w:r>
      <w:r>
        <w:rPr>
          <w:iCs/>
          <w:lang w:val="en-US"/>
        </w:rPr>
        <w:t xml:space="preserve"> </w:t>
      </w:r>
      <w:r w:rsidRPr="00BD798D">
        <w:rPr>
          <w:b/>
          <w:bCs/>
          <w:iCs/>
          <w:lang w:val="en-US"/>
        </w:rPr>
        <w:t>For NB-IoT over NTN, for a NP</w:t>
      </w:r>
      <w:r>
        <w:rPr>
          <w:b/>
          <w:bCs/>
          <w:iCs/>
          <w:lang w:val="en-US"/>
        </w:rPr>
        <w:t>DCCH</w:t>
      </w:r>
      <w:r w:rsidRPr="00BD798D">
        <w:rPr>
          <w:b/>
          <w:bCs/>
          <w:iCs/>
          <w:lang w:val="en-US"/>
        </w:rPr>
        <w:t xml:space="preserve"> triggering</w:t>
      </w:r>
      <w:r>
        <w:rPr>
          <w:b/>
          <w:bCs/>
          <w:iCs/>
          <w:lang w:val="en-US"/>
        </w:rPr>
        <w:t xml:space="preserve"> a</w:t>
      </w:r>
      <w:r w:rsidRPr="00BD798D">
        <w:rPr>
          <w:b/>
          <w:bCs/>
          <w:iCs/>
          <w:lang w:val="en-US"/>
        </w:rPr>
        <w:t xml:space="preserve"> </w:t>
      </w:r>
      <w:r>
        <w:rPr>
          <w:b/>
          <w:bCs/>
          <w:iCs/>
          <w:lang w:val="en-US"/>
        </w:rPr>
        <w:t>NPUSCH</w:t>
      </w:r>
      <w:r w:rsidRPr="00BD798D">
        <w:rPr>
          <w:b/>
          <w:bCs/>
          <w:iCs/>
          <w:lang w:val="en-US"/>
        </w:rPr>
        <w:t>, the following condition must be satisfied</w:t>
      </w:r>
      <w:r w:rsidR="00D42F88">
        <w:rPr>
          <w:b/>
          <w:bCs/>
          <w:iCs/>
          <w:lang w:val="en-US"/>
        </w:rPr>
        <w:t>,</w:t>
      </w:r>
      <w:r w:rsidRPr="00BD798D">
        <w:rPr>
          <w:b/>
          <w:bCs/>
          <w:iCs/>
          <w:lang w:val="en-US"/>
        </w:rPr>
        <w:t xml:space="preserve"> for the UE to be required to </w:t>
      </w:r>
      <w:r>
        <w:rPr>
          <w:b/>
          <w:bCs/>
          <w:iCs/>
          <w:lang w:val="en-US"/>
        </w:rPr>
        <w:t>transmit the NPUSCH</w:t>
      </w:r>
      <w:r w:rsidRPr="00BD798D">
        <w:rPr>
          <w:b/>
          <w:bCs/>
          <w:iCs/>
          <w:lang w:val="en-US"/>
        </w:rPr>
        <w:t>:</w:t>
      </w:r>
    </w:p>
    <w:p w14:paraId="7DD0F8BE" w14:textId="25ADF24E" w:rsidR="004F210C" w:rsidRPr="00BD798D" w:rsidRDefault="004F210C" w:rsidP="004F210C">
      <w:pPr>
        <w:numPr>
          <w:ilvl w:val="0"/>
          <w:numId w:val="38"/>
        </w:numPr>
        <w:rPr>
          <w:b/>
          <w:bCs/>
          <w:iCs/>
          <w:lang w:val="en-US"/>
        </w:rPr>
      </w:pPr>
      <m:oMath>
        <m:d>
          <m:dPr>
            <m:ctrlPr>
              <w:rPr>
                <w:rFonts w:ascii="Cambria Math" w:hAnsi="Cambria Math"/>
                <w:b/>
                <w:bCs/>
                <w:i/>
                <w:iCs/>
                <w:lang w:val="en-US"/>
              </w:rPr>
            </m:ctrlPr>
          </m:dPr>
          <m:e>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TA,NTN</m:t>
                </m:r>
              </m:sub>
            </m:sSub>
            <m:r>
              <m:rPr>
                <m:sty m:val="bi"/>
              </m:rPr>
              <w:rPr>
                <w:rFonts w:ascii="Cambria Math" w:hAnsi="Cambria Math"/>
                <w:lang w:val="en-US"/>
              </w:rPr>
              <m:t>]</m:t>
            </m:r>
          </m:e>
        </m:d>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proc,terrestrial</m:t>
            </m:r>
          </m:sub>
          <m:sup>
            <m:r>
              <m:rPr>
                <m:sty m:val="bi"/>
              </m:rPr>
              <w:rPr>
                <w:rFonts w:ascii="Cambria Math" w:hAnsi="Cambria Math"/>
                <w:lang w:val="en-US"/>
              </w:rPr>
              <m:t>min</m:t>
            </m:r>
          </m:sup>
        </m:sSubSup>
        <m:r>
          <m:rPr>
            <m:sty m:val="bi"/>
          </m:rPr>
          <w:rPr>
            <w:rFonts w:ascii="Cambria Math" w:hAnsi="Cambria Math"/>
            <w:lang w:val="en-US"/>
          </w:rPr>
          <m:t> </m:t>
        </m:r>
        <m:d>
          <m:dPr>
            <m:begChr m:val="{"/>
            <m:endChr m:val="}"/>
            <m:ctrlPr>
              <w:rPr>
                <w:rFonts w:ascii="Cambria Math" w:hAnsi="Cambria Math"/>
                <w:b/>
                <w:bCs/>
                <w:i/>
                <w:iCs/>
                <w:lang w:val="en-US"/>
              </w:rPr>
            </m:ctrlPr>
          </m:dPr>
          <m:e>
            <m:r>
              <m:rPr>
                <m:sty m:val="bi"/>
              </m:rPr>
              <w:rPr>
                <w:rFonts w:ascii="Cambria Math" w:hAnsi="Cambria Math"/>
                <w:lang w:val="en-US"/>
              </w:rPr>
              <m:t> =</m:t>
            </m:r>
            <m:sSubSup>
              <m:sSubSupPr>
                <m:ctrlPr>
                  <w:rPr>
                    <w:rFonts w:ascii="Cambria Math" w:hAnsi="Cambria Math"/>
                    <w:b/>
                    <w:i/>
                    <w:lang w:val="en-US"/>
                  </w:rPr>
                </m:ctrlPr>
              </m:sSubSupPr>
              <m:e>
                <m:r>
                  <m:rPr>
                    <m:sty m:val="bi"/>
                  </m:rPr>
                  <w:rPr>
                    <w:rFonts w:ascii="Cambria Math" w:hAnsi="Cambria Math"/>
                    <w:lang w:val="en-US"/>
                  </w:rPr>
                  <m:t>k</m:t>
                </m:r>
                <m:ctrlPr>
                  <w:rPr>
                    <w:rFonts w:ascii="Cambria Math" w:hAnsi="Cambria Math"/>
                    <w:b/>
                    <w:bCs/>
                    <w:i/>
                    <w:iCs/>
                    <w:lang w:val="en-US"/>
                  </w:rPr>
                </m:ctrlPr>
              </m:e>
              <m:sub>
                <m:r>
                  <m:rPr>
                    <m:sty m:val="bi"/>
                  </m:rPr>
                  <w:rPr>
                    <w:rFonts w:ascii="Cambria Math" w:hAnsi="Cambria Math"/>
                    <w:lang w:val="en-US"/>
                  </w:rPr>
                  <m:t>0</m:t>
                </m:r>
                <m:ctrlPr>
                  <w:rPr>
                    <w:rFonts w:ascii="Cambria Math" w:hAnsi="Cambria Math"/>
                    <w:b/>
                    <w:bCs/>
                    <w:i/>
                    <w:iCs/>
                    <w:lang w:val="en-US"/>
                  </w:rPr>
                </m:ctrlP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e>
        </m:d>
      </m:oMath>
      <w:r w:rsidRPr="00BD798D">
        <w:rPr>
          <w:b/>
          <w:bCs/>
          <w:iCs/>
          <w:lang w:val="en-US"/>
        </w:rPr>
        <w:t xml:space="preserve">, </w:t>
      </w:r>
    </w:p>
    <w:p w14:paraId="0427006B" w14:textId="251FB4EE" w:rsidR="00167A48" w:rsidRDefault="004F210C" w:rsidP="004F210C">
      <w:pPr>
        <w:rPr>
          <w:b/>
          <w:bCs/>
          <w:iCs/>
          <w:lang w:val="en-US"/>
        </w:rPr>
      </w:pPr>
      <w:r w:rsidRPr="00BD798D">
        <w:rPr>
          <w:b/>
          <w:bCs/>
          <w:iCs/>
          <w:lang w:val="en-US"/>
        </w:rPr>
        <w:t xml:space="preserve">where </w:t>
      </w:r>
      <m:oMath>
        <m:sSubSup>
          <m:sSubSupPr>
            <m:ctrlPr>
              <w:rPr>
                <w:rFonts w:ascii="Cambria Math" w:hAnsi="Cambria Math"/>
                <w:b/>
                <w:bCs/>
                <w:i/>
                <w:iCs/>
                <w:lang w:val="en-US"/>
              </w:rPr>
            </m:ctrlPr>
          </m:sSubSupPr>
          <m:e>
            <m:sSubSup>
              <m:sSubSupPr>
                <m:ctrlPr>
                  <w:rPr>
                    <w:rFonts w:ascii="Cambria Math" w:hAnsi="Cambria Math"/>
                    <w:b/>
                    <w:i/>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min</m:t>
                </m:r>
              </m:sup>
            </m:sSubSup>
            <m:r>
              <m:rPr>
                <m:sty m:val="bi"/>
              </m:rPr>
              <w:rPr>
                <w:rFonts w:ascii="Cambria Math" w:hAnsi="Cambria Math"/>
                <w:lang w:val="en-US"/>
              </w:rPr>
              <m:t xml:space="preserve">, </m:t>
            </m:r>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oMath>
      <w:r>
        <w:rPr>
          <w:b/>
          <w:bCs/>
          <w:iCs/>
          <w:lang w:val="en-US"/>
        </w:rPr>
        <w:t xml:space="preserve"> and </w:t>
      </w:r>
      <w:r w:rsidRPr="00BD798D">
        <w:rPr>
          <w:b/>
          <w:bCs/>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TA,NTN</m:t>
            </m:r>
          </m:sub>
        </m:sSub>
        <m:r>
          <m:rPr>
            <m:sty m:val="bi"/>
          </m:rPr>
          <w:rPr>
            <w:rFonts w:ascii="Cambria Math" w:hAnsi="Cambria Math"/>
            <w:lang w:val="en-US"/>
          </w:rPr>
          <m:t xml:space="preserve"> </m:t>
        </m:r>
      </m:oMath>
      <w:r>
        <w:rPr>
          <w:b/>
          <w:bCs/>
          <w:iCs/>
          <w:lang w:val="en-US"/>
        </w:rPr>
        <w:t>are</w:t>
      </w:r>
      <w:r w:rsidRPr="00BD798D">
        <w:rPr>
          <w:b/>
          <w:bCs/>
          <w:iCs/>
          <w:lang w:val="en-US"/>
        </w:rPr>
        <w:t xml:space="preserve"> defined </w:t>
      </w:r>
      <w:r w:rsidR="00167A48" w:rsidRPr="00BD798D">
        <w:rPr>
          <w:b/>
          <w:bCs/>
          <w:iCs/>
          <w:lang w:val="en-US"/>
        </w:rPr>
        <w:t xml:space="preserve">in </w:t>
      </w:r>
      <w:r w:rsidR="00167A48">
        <w:rPr>
          <w:b/>
          <w:bCs/>
          <w:iCs/>
          <w:lang w:val="en-US"/>
        </w:rPr>
        <w:t>the specifications</w:t>
      </w:r>
      <w:r w:rsidRPr="00BD798D">
        <w:rPr>
          <w:b/>
          <w:bCs/>
          <w:iCs/>
          <w:lang w:val="en-US"/>
        </w:rPr>
        <w:t>, and [.] denotes a quantization to appropriate slot/subframe/RU units.</w:t>
      </w:r>
    </w:p>
    <w:p w14:paraId="27E5BBE8" w14:textId="3C85B249" w:rsidR="00167A48" w:rsidRPr="00BD798D" w:rsidRDefault="00167A48" w:rsidP="00167A48">
      <w:pPr>
        <w:rPr>
          <w:b/>
          <w:bCs/>
          <w:iCs/>
          <w:lang w:val="en-US"/>
        </w:rPr>
      </w:pPr>
      <w:r w:rsidRPr="004F210C">
        <w:rPr>
          <w:b/>
          <w:bCs/>
          <w:i/>
          <w:u w:val="single"/>
          <w:lang w:val="en-US"/>
        </w:rPr>
        <w:t xml:space="preserve">Proposal </w:t>
      </w:r>
      <w:r>
        <w:rPr>
          <w:b/>
          <w:bCs/>
          <w:i/>
          <w:u w:val="single"/>
          <w:lang w:val="en-US"/>
        </w:rPr>
        <w:t>3</w:t>
      </w:r>
      <w:r w:rsidRPr="004F210C">
        <w:rPr>
          <w:b/>
          <w:bCs/>
          <w:i/>
          <w:u w:val="single"/>
          <w:lang w:val="en-US"/>
        </w:rPr>
        <w:t>:</w:t>
      </w:r>
      <w:r>
        <w:rPr>
          <w:iCs/>
          <w:lang w:val="en-US"/>
        </w:rPr>
        <w:t xml:space="preserve"> </w:t>
      </w:r>
      <w:r w:rsidRPr="00BD798D">
        <w:rPr>
          <w:b/>
          <w:bCs/>
          <w:iCs/>
          <w:lang w:val="en-US"/>
        </w:rPr>
        <w:t>For NB-IoT over NTN, for a NP</w:t>
      </w:r>
      <w:r>
        <w:rPr>
          <w:b/>
          <w:bCs/>
          <w:iCs/>
          <w:lang w:val="en-US"/>
        </w:rPr>
        <w:t>DCCH</w:t>
      </w:r>
      <w:r w:rsidRPr="00BD798D">
        <w:rPr>
          <w:b/>
          <w:bCs/>
          <w:iCs/>
          <w:lang w:val="en-US"/>
        </w:rPr>
        <w:t xml:space="preserve"> triggering</w:t>
      </w:r>
      <w:r>
        <w:rPr>
          <w:b/>
          <w:bCs/>
          <w:iCs/>
          <w:lang w:val="en-US"/>
        </w:rPr>
        <w:t xml:space="preserve"> a</w:t>
      </w:r>
      <w:r w:rsidRPr="00BD798D">
        <w:rPr>
          <w:b/>
          <w:bCs/>
          <w:iCs/>
          <w:lang w:val="en-US"/>
        </w:rPr>
        <w:t xml:space="preserve"> </w:t>
      </w:r>
      <w:r>
        <w:rPr>
          <w:b/>
          <w:bCs/>
          <w:iCs/>
          <w:lang w:val="en-US"/>
        </w:rPr>
        <w:t>“PDCCH order” based NPRACH</w:t>
      </w:r>
      <w:r w:rsidRPr="00BD798D">
        <w:rPr>
          <w:b/>
          <w:bCs/>
          <w:iCs/>
          <w:lang w:val="en-US"/>
        </w:rPr>
        <w:t>, the following condition must be satisfied</w:t>
      </w:r>
      <w:r w:rsidR="00D42F88">
        <w:rPr>
          <w:b/>
          <w:bCs/>
          <w:iCs/>
          <w:lang w:val="en-US"/>
        </w:rPr>
        <w:t>,</w:t>
      </w:r>
      <w:r w:rsidRPr="00BD798D">
        <w:rPr>
          <w:b/>
          <w:bCs/>
          <w:iCs/>
          <w:lang w:val="en-US"/>
        </w:rPr>
        <w:t xml:space="preserve"> for the UE to be required to </w:t>
      </w:r>
      <w:r>
        <w:rPr>
          <w:b/>
          <w:bCs/>
          <w:iCs/>
          <w:lang w:val="en-US"/>
        </w:rPr>
        <w:t>transmit the N</w:t>
      </w:r>
      <w:r>
        <w:rPr>
          <w:b/>
          <w:bCs/>
          <w:iCs/>
          <w:lang w:val="en-US"/>
        </w:rPr>
        <w:t>PRACH</w:t>
      </w:r>
      <w:r w:rsidRPr="00BD798D">
        <w:rPr>
          <w:b/>
          <w:bCs/>
          <w:iCs/>
          <w:lang w:val="en-US"/>
        </w:rPr>
        <w:t>:</w:t>
      </w:r>
    </w:p>
    <w:p w14:paraId="3366846E" w14:textId="04FABED1" w:rsidR="00167A48" w:rsidRPr="00BD798D" w:rsidRDefault="00167A48" w:rsidP="00167A48">
      <w:pPr>
        <w:numPr>
          <w:ilvl w:val="0"/>
          <w:numId w:val="38"/>
        </w:numPr>
        <w:rPr>
          <w:b/>
          <w:bCs/>
          <w:iCs/>
          <w:lang w:val="en-US"/>
        </w:rPr>
      </w:pPr>
      <m:oMath>
        <m:d>
          <m:dPr>
            <m:ctrlPr>
              <w:rPr>
                <w:rFonts w:ascii="Cambria Math" w:hAnsi="Cambria Math"/>
                <w:b/>
                <w:bCs/>
                <w:i/>
                <w:iCs/>
                <w:lang w:val="en-US"/>
              </w:rPr>
            </m:ctrlPr>
          </m:dPr>
          <m:e>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2</m:t>
                </m:r>
              </m:sub>
            </m:sSub>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TA,NTN</m:t>
                </m:r>
              </m:sub>
            </m:sSub>
            <m:r>
              <m:rPr>
                <m:sty m:val="bi"/>
              </m:rPr>
              <w:rPr>
                <w:rFonts w:ascii="Cambria Math" w:hAnsi="Cambria Math"/>
                <w:lang w:val="en-US"/>
              </w:rPr>
              <m:t>]</m:t>
            </m:r>
          </m:e>
        </m:d>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proc,terrestrial</m:t>
            </m:r>
          </m:sub>
          <m:sup>
            <m:r>
              <m:rPr>
                <m:sty m:val="bi"/>
              </m:rPr>
              <w:rPr>
                <w:rFonts w:ascii="Cambria Math" w:hAnsi="Cambria Math"/>
                <w:lang w:val="en-US"/>
              </w:rPr>
              <m:t>min</m:t>
            </m:r>
          </m:sup>
        </m:sSubSup>
        <m:r>
          <m:rPr>
            <m:sty m:val="bi"/>
          </m:rPr>
          <w:rPr>
            <w:rFonts w:ascii="Cambria Math" w:hAnsi="Cambria Math"/>
            <w:lang w:val="en-US"/>
          </w:rPr>
          <m:t> </m:t>
        </m:r>
        <m:d>
          <m:dPr>
            <m:begChr m:val="{"/>
            <m:endChr m:val="}"/>
            <m:ctrlPr>
              <w:rPr>
                <w:rFonts w:ascii="Cambria Math" w:hAnsi="Cambria Math"/>
                <w:b/>
                <w:bCs/>
                <w:i/>
                <w:iCs/>
                <w:lang w:val="en-US"/>
              </w:rPr>
            </m:ctrlPr>
          </m:dPr>
          <m:e>
            <m:r>
              <m:rPr>
                <m:sty m:val="bi"/>
              </m:rPr>
              <w:rPr>
                <w:rFonts w:ascii="Cambria Math" w:hAnsi="Cambria Math"/>
                <w:lang w:val="en-US"/>
              </w:rPr>
              <m:t> =</m:t>
            </m:r>
            <m:sSubSup>
              <m:sSubSupPr>
                <m:ctrlPr>
                  <w:rPr>
                    <w:rFonts w:ascii="Cambria Math" w:hAnsi="Cambria Math"/>
                    <w:b/>
                    <w:i/>
                    <w:lang w:val="en-US"/>
                  </w:rPr>
                </m:ctrlPr>
              </m:sSubSupPr>
              <m:e>
                <m:r>
                  <m:rPr>
                    <m:sty m:val="bi"/>
                  </m:rPr>
                  <w:rPr>
                    <w:rFonts w:ascii="Cambria Math" w:hAnsi="Cambria Math"/>
                    <w:lang w:val="en-US"/>
                  </w:rPr>
                  <m:t>k</m:t>
                </m:r>
                <m:ctrlPr>
                  <w:rPr>
                    <w:rFonts w:ascii="Cambria Math" w:hAnsi="Cambria Math"/>
                    <w:b/>
                    <w:bCs/>
                    <w:i/>
                    <w:iCs/>
                    <w:lang w:val="en-US"/>
                  </w:rPr>
                </m:ctrlPr>
              </m:e>
              <m:sub>
                <m:r>
                  <m:rPr>
                    <m:sty m:val="bi"/>
                  </m:rPr>
                  <w:rPr>
                    <w:rFonts w:ascii="Cambria Math" w:hAnsi="Cambria Math"/>
                    <w:lang w:val="en-US"/>
                  </w:rPr>
                  <m:t>2</m:t>
                </m:r>
                <m:ctrlPr>
                  <w:rPr>
                    <w:rFonts w:ascii="Cambria Math" w:hAnsi="Cambria Math"/>
                    <w:b/>
                    <w:bCs/>
                    <w:i/>
                    <w:iCs/>
                    <w:lang w:val="en-US"/>
                  </w:rPr>
                </m:ctrlP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e>
        </m:d>
      </m:oMath>
      <w:r w:rsidRPr="00BD798D">
        <w:rPr>
          <w:b/>
          <w:bCs/>
          <w:iCs/>
          <w:lang w:val="en-US"/>
        </w:rPr>
        <w:t xml:space="preserve">, </w:t>
      </w:r>
    </w:p>
    <w:p w14:paraId="7EF33EEF" w14:textId="4C6CDF88" w:rsidR="00167A48" w:rsidRDefault="00167A48" w:rsidP="00167A48">
      <w:pPr>
        <w:rPr>
          <w:b/>
          <w:bCs/>
          <w:iCs/>
          <w:lang w:val="en-US"/>
        </w:rPr>
      </w:pPr>
      <w:r>
        <w:rPr>
          <w:b/>
          <w:bCs/>
          <w:iCs/>
          <w:lang w:val="en-US"/>
        </w:rPr>
        <w:t>w</w:t>
      </w:r>
      <w:r w:rsidRPr="00BD798D">
        <w:rPr>
          <w:b/>
          <w:bCs/>
          <w:iCs/>
          <w:lang w:val="en-US"/>
        </w:rPr>
        <w:t xml:space="preserve">here </w:t>
      </w:r>
      <m:oMath>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2</m:t>
            </m:r>
          </m:sub>
          <m:sup>
            <m:r>
              <m:rPr>
                <m:sty m:val="bi"/>
              </m:rPr>
              <w:rPr>
                <w:rFonts w:ascii="Cambria Math" w:hAnsi="Cambria Math"/>
                <w:lang w:val="en-US"/>
              </w:rPr>
              <m:t>min</m:t>
            </m:r>
          </m:sup>
        </m:sSubSup>
        <m:r>
          <m:rPr>
            <m:sty m:val="bi"/>
          </m:rPr>
          <w:rPr>
            <w:rFonts w:ascii="Cambria Math" w:hAnsi="Cambria Math"/>
            <w:lang w:val="en-US"/>
          </w:rPr>
          <m:t xml:space="preserve">, </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oMath>
      <w:r>
        <w:rPr>
          <w:b/>
          <w:bCs/>
          <w:iCs/>
          <w:lang w:val="en-US"/>
        </w:rPr>
        <w:t xml:space="preserve"> and </w:t>
      </w:r>
      <w:r w:rsidRPr="00BD798D">
        <w:rPr>
          <w:b/>
          <w:bCs/>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TA,NTN</m:t>
            </m:r>
          </m:sub>
        </m:sSub>
        <m:r>
          <m:rPr>
            <m:sty m:val="bi"/>
          </m:rPr>
          <w:rPr>
            <w:rFonts w:ascii="Cambria Math" w:hAnsi="Cambria Math"/>
            <w:lang w:val="en-US"/>
          </w:rPr>
          <m:t xml:space="preserve"> </m:t>
        </m:r>
      </m:oMath>
      <w:r>
        <w:rPr>
          <w:b/>
          <w:bCs/>
          <w:iCs/>
          <w:lang w:val="en-US"/>
        </w:rPr>
        <w:t>are</w:t>
      </w:r>
      <w:r w:rsidRPr="00BD798D">
        <w:rPr>
          <w:b/>
          <w:bCs/>
          <w:iCs/>
          <w:lang w:val="en-US"/>
        </w:rPr>
        <w:t xml:space="preserve"> defined in </w:t>
      </w:r>
      <w:r>
        <w:rPr>
          <w:b/>
          <w:bCs/>
          <w:iCs/>
          <w:lang w:val="en-US"/>
        </w:rPr>
        <w:t>the specifications</w:t>
      </w:r>
      <w:r w:rsidRPr="00BD798D">
        <w:rPr>
          <w:b/>
          <w:bCs/>
          <w:iCs/>
          <w:lang w:val="en-US"/>
        </w:rPr>
        <w:t>, and [.] denotes a quantization to appropriate slot/subframe/RU units.</w:t>
      </w:r>
    </w:p>
    <w:p w14:paraId="07C852C8" w14:textId="1CE5E5B5" w:rsidR="00702E1C" w:rsidRPr="00702E1C" w:rsidRDefault="00702E1C" w:rsidP="00167A48">
      <w:pPr>
        <w:rPr>
          <w:iCs/>
          <w:lang w:val="en-US"/>
        </w:rPr>
      </w:pPr>
      <w:r w:rsidRPr="00702E1C">
        <w:rPr>
          <w:iCs/>
          <w:lang w:val="en-US"/>
        </w:rPr>
        <w:t>While the above proposals are made for NB-IoT, similar amendments to the specifications are necessary to maintain adequate processing time for eMTC UEs over NTN.</w:t>
      </w:r>
    </w:p>
    <w:p w14:paraId="418FEF4E" w14:textId="528ACA02" w:rsidR="004F210C" w:rsidRDefault="00702E1C" w:rsidP="00BD798D">
      <w:pPr>
        <w:rPr>
          <w:b/>
          <w:bCs/>
          <w:iCs/>
          <w:lang w:val="en-US"/>
        </w:rPr>
      </w:pPr>
      <w:r w:rsidRPr="00702E1C">
        <w:rPr>
          <w:b/>
          <w:bCs/>
          <w:i/>
          <w:u w:val="single"/>
          <w:lang w:val="en-US"/>
        </w:rPr>
        <w:t>Proposal 4</w:t>
      </w:r>
      <w:r w:rsidRPr="00702E1C">
        <w:rPr>
          <w:b/>
          <w:bCs/>
          <w:iCs/>
          <w:lang w:val="en-US"/>
        </w:rPr>
        <w:t>: Specify similar conditions for processing times for “downlink triggering uplink” settings for eMTC over NTN, as described in Proposals 1 through 3 for NB-IoT over NTN in this contribution</w:t>
      </w:r>
      <w:r>
        <w:rPr>
          <w:b/>
          <w:bCs/>
          <w:iCs/>
          <w:lang w:val="en-US"/>
        </w:rPr>
        <w:t>.</w:t>
      </w:r>
    </w:p>
    <w:p w14:paraId="4958FF5C" w14:textId="77777777" w:rsidR="00702E1C" w:rsidRPr="00702E1C" w:rsidRDefault="00702E1C" w:rsidP="00BD798D">
      <w:pPr>
        <w:rPr>
          <w:b/>
          <w:bCs/>
          <w:iCs/>
          <w:lang w:val="en-US"/>
        </w:rPr>
      </w:pP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17071765" w14:textId="4DCBAA70" w:rsidR="00C21EA5" w:rsidRDefault="000236C6" w:rsidP="00CC617F">
      <w:r w:rsidRPr="000236C6">
        <w:t>In this</w:t>
      </w:r>
      <w:r w:rsidR="00533964">
        <w:t xml:space="preserve"> contribution, we expres</w:t>
      </w:r>
      <w:r w:rsidR="00702E1C">
        <w:t>s</w:t>
      </w:r>
      <w:r w:rsidR="00533964">
        <w:t xml:space="preserve"> </w:t>
      </w:r>
      <w:r w:rsidR="00702E1C">
        <w:t>our</w:t>
      </w:r>
      <w:r w:rsidR="00533964">
        <w:t xml:space="preserve"> view</w:t>
      </w:r>
      <w:r w:rsidR="00702E1C">
        <w:t>s</w:t>
      </w:r>
      <w:r w:rsidR="00533964">
        <w:t xml:space="preserve"> regarding remaining issues</w:t>
      </w:r>
      <w:r w:rsidR="00702E1C">
        <w:t xml:space="preserve"> (specifically to do with processing times for downlink receptions)</w:t>
      </w:r>
      <w:r w:rsidR="00533964">
        <w:t xml:space="preserve"> in Release 17 IoT-NTN</w:t>
      </w:r>
      <w:r w:rsidR="00702E1C">
        <w:t>. Our observations and proposals are summarized below:</w:t>
      </w:r>
    </w:p>
    <w:p w14:paraId="3DEADB9F" w14:textId="77777777" w:rsidR="000E7124" w:rsidRDefault="000E7124" w:rsidP="000E7124">
      <w:pPr>
        <w:rPr>
          <w:b/>
          <w:bCs/>
          <w:iCs/>
          <w:lang w:val="en-US"/>
        </w:rPr>
      </w:pPr>
      <w:r w:rsidRPr="00187D97">
        <w:rPr>
          <w:b/>
          <w:bCs/>
          <w:i/>
          <w:iCs/>
          <w:u w:val="single"/>
        </w:rPr>
        <w:t>Observation 1</w:t>
      </w:r>
      <w:r w:rsidRPr="00187D97">
        <w:rPr>
          <w:b/>
          <w:bCs/>
        </w:rPr>
        <w:t xml:space="preserve">: In terrestrial networks, the minimum processing time that a UE needs to process an NPDSCH before it can transmit a corresponding HARQ-ACK is given by </w:t>
      </w:r>
      <m:oMath>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oMath>
      <w:r w:rsidRPr="00187D97">
        <w:rPr>
          <w:b/>
          <w:bCs/>
          <w:iCs/>
          <w:lang w:val="en-US"/>
        </w:rPr>
        <w:t>.</w:t>
      </w:r>
    </w:p>
    <w:p w14:paraId="75F82898" w14:textId="1B031ACB" w:rsidR="000E7124" w:rsidRPr="00BD798D" w:rsidRDefault="000E7124" w:rsidP="000E7124">
      <w:pPr>
        <w:rPr>
          <w:b/>
          <w:bCs/>
          <w:iCs/>
          <w:lang w:val="en-US"/>
        </w:rPr>
      </w:pPr>
      <w:r w:rsidRPr="00BD798D">
        <w:rPr>
          <w:b/>
          <w:bCs/>
          <w:i/>
          <w:iCs/>
          <w:u w:val="single"/>
        </w:rPr>
        <w:lastRenderedPageBreak/>
        <w:t>Observation 2</w:t>
      </w:r>
      <w:r w:rsidRPr="00BD798D">
        <w:rPr>
          <w:b/>
          <w:bCs/>
        </w:rPr>
        <w:t xml:space="preserve">: Under certain circumstances—e.g., for the same value of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m:t>
            </m:r>
          </m:sup>
        </m:sSubSup>
      </m:oMath>
      <w:r w:rsidRPr="00BD798D">
        <w:rPr>
          <w:b/>
          <w:bCs/>
        </w:rPr>
        <w:t xml:space="preserve">, if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&lt;</m:t>
        </m:r>
      </m:oMath>
      <w:r w:rsidRPr="00187D97">
        <w:rPr>
          <w:b/>
          <w:bCs/>
          <w:lang w:val="en-US"/>
        </w:rPr>
        <w:t xml:space="preserve"> </w:t>
      </w:r>
      <m:oMath>
        <m:r>
          <m:rPr>
            <m:sty m:val="b"/>
          </m:rPr>
          <w:rPr>
            <w:rFonts w:ascii="Cambria Math" w:hAnsi="Cambria Math"/>
            <w:lang w:val="en-US"/>
          </w:rPr>
          <m:t>[</m:t>
        </m:r>
        <m:sSubSup>
          <m:sSubSupPr>
            <m:ctrlPr>
              <w:rPr>
                <w:rFonts w:ascii="Cambria Math" w:hAnsi="Cambria Math"/>
                <w:b/>
                <w:bCs/>
                <w:i/>
                <w:iCs/>
                <w:highlight w:val="yellow"/>
                <w:lang w:val="en-US"/>
              </w:rPr>
            </m:ctrlPr>
          </m:sSubSupPr>
          <m:e>
            <m:r>
              <m:rPr>
                <m:sty m:val="bi"/>
              </m:rPr>
              <w:rPr>
                <w:rFonts w:ascii="Cambria Math" w:hAnsi="Cambria Math"/>
                <w:lang w:val="en-US"/>
              </w:rPr>
              <m:t>(N</m:t>
            </m:r>
          </m:e>
          <m:sub>
            <m:r>
              <m:rPr>
                <m:nor/>
              </m:rPr>
              <w:rPr>
                <w:b/>
                <w:bCs/>
                <w:highlight w:val="yellow"/>
                <w:lang w:val="en-US"/>
              </w:rPr>
              <m:t>TA,adj</m:t>
            </m:r>
          </m:sub>
          <m:sup>
            <m:r>
              <m:rPr>
                <m:nor/>
              </m:rPr>
              <w:rPr>
                <w:b/>
                <w:bCs/>
                <w:highlight w:val="yellow"/>
                <w:lang w:val="en-US"/>
              </w:rPr>
              <m:t>common</m:t>
            </m:r>
          </m:sup>
        </m:sSubSup>
        <m:r>
          <m:rPr>
            <m:sty m:val="bi"/>
          </m:rPr>
          <w:rPr>
            <w:rFonts w:ascii="Cambria Math" w:hAnsi="Cambria Math"/>
            <w:lang w:val="en-US"/>
          </w:rPr>
          <m:t>+</m:t>
        </m:r>
        <m:sSubSup>
          <m:sSubSupPr>
            <m:ctrlPr>
              <w:rPr>
                <w:rFonts w:ascii="Cambria Math" w:hAnsi="Cambria Math"/>
                <w:b/>
                <w:bCs/>
                <w:i/>
                <w:iCs/>
                <w:highlight w:val="yellow"/>
                <w:lang w:val="en-US"/>
              </w:rPr>
            </m:ctrlPr>
          </m:sSubSupPr>
          <m:e>
            <m:r>
              <m:rPr>
                <m:sty m:val="bi"/>
              </m:rPr>
              <w:rPr>
                <w:rFonts w:ascii="Cambria Math" w:hAnsi="Cambria Math"/>
                <w:lang w:val="en-US"/>
              </w:rPr>
              <m:t>N</m:t>
            </m:r>
          </m:e>
          <m:sub>
            <m:r>
              <m:rPr>
                <m:nor/>
              </m:rPr>
              <w:rPr>
                <w:b/>
                <w:bCs/>
                <w:highlight w:val="yellow"/>
                <w:lang w:val="en-US"/>
              </w:rPr>
              <m:t>TA,adj</m:t>
            </m:r>
          </m:sub>
          <m:sup>
            <m:r>
              <m:rPr>
                <m:nor/>
              </m:rPr>
              <w:rPr>
                <w:b/>
                <w:bCs/>
                <w:highlight w:val="yellow"/>
                <w:lang w:val="en-US"/>
              </w:rPr>
              <m:t>UE</m:t>
            </m:r>
          </m:sup>
        </m:sSubSup>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s</m:t>
            </m:r>
          </m:sub>
        </m:sSub>
        <m:r>
          <m:rPr>
            <m:sty m:val="bi"/>
          </m:rPr>
          <w:rPr>
            <w:rFonts w:ascii="Cambria Math" w:hAnsi="Cambria Math"/>
            <w:lang w:val="en-US"/>
          </w:rPr>
          <m:t>]</m:t>
        </m:r>
      </m:oMath>
      <w:r>
        <w:rPr>
          <w:b/>
          <w:bCs/>
          <w:iCs/>
          <w:lang w:val="en-US"/>
        </w:rPr>
        <w:t>—</w:t>
      </w:r>
      <w:r w:rsidRPr="00BD798D">
        <w:rPr>
          <w:b/>
          <w:bCs/>
          <w:iCs/>
          <w:lang w:val="en-US"/>
        </w:rPr>
        <w:t>a</w:t>
      </w:r>
      <w:r>
        <w:rPr>
          <w:b/>
          <w:bCs/>
          <w:iCs/>
          <w:lang w:val="en-US"/>
        </w:rPr>
        <w:t xml:space="preserve"> </w:t>
      </w:r>
      <w:r w:rsidRPr="00BD798D">
        <w:rPr>
          <w:b/>
          <w:bCs/>
          <w:iCs/>
          <w:lang w:val="en-US"/>
        </w:rPr>
        <w:t xml:space="preserve"> NB-IoT UE over NTN may have to process a NPDSCH in less than the minimum processing time afforded to it in terrestrial networks</w:t>
      </w:r>
    </w:p>
    <w:p w14:paraId="4C3A3426" w14:textId="77777777" w:rsidR="000E7124" w:rsidRDefault="000E7124" w:rsidP="000E7124">
      <w:pPr>
        <w:pStyle w:val="ListParagraph"/>
        <w:numPr>
          <w:ilvl w:val="0"/>
          <w:numId w:val="34"/>
        </w:numPr>
        <w:rPr>
          <w:b/>
          <w:bCs/>
          <w:iCs/>
          <w:lang w:val="en-US"/>
        </w:rPr>
      </w:pPr>
      <w:r w:rsidRPr="00BD798D">
        <w:rPr>
          <w:b/>
          <w:bCs/>
          <w:iCs/>
          <w:lang w:val="en-US"/>
        </w:rPr>
        <w:t>This may prevent a legacy NB-IoT UE from operating seamlessly in an NTN network</w:t>
      </w:r>
    </w:p>
    <w:p w14:paraId="6FEF630E" w14:textId="3B81F634" w:rsidR="000E7124" w:rsidRPr="00BD798D" w:rsidRDefault="000E7124" w:rsidP="000E7124">
      <w:pPr>
        <w:rPr>
          <w:b/>
          <w:bCs/>
          <w:iCs/>
          <w:lang w:val="en-US"/>
        </w:rPr>
      </w:pPr>
      <w:r w:rsidRPr="00BD798D">
        <w:rPr>
          <w:b/>
          <w:bCs/>
          <w:i/>
          <w:u w:val="single"/>
          <w:lang w:val="en-US"/>
        </w:rPr>
        <w:t>Proposal 1</w:t>
      </w:r>
      <w:r w:rsidRPr="00BD798D">
        <w:rPr>
          <w:b/>
          <w:bCs/>
          <w:iCs/>
          <w:lang w:val="en-US"/>
        </w:rPr>
        <w:t>: For NB-IoT over NTN, for a NPDSCH triggering</w:t>
      </w:r>
      <w:r>
        <w:rPr>
          <w:b/>
          <w:bCs/>
          <w:iCs/>
          <w:lang w:val="en-US"/>
        </w:rPr>
        <w:t xml:space="preserve"> a</w:t>
      </w:r>
      <w:r w:rsidRPr="00BD798D">
        <w:rPr>
          <w:b/>
          <w:bCs/>
          <w:iCs/>
          <w:lang w:val="en-US"/>
        </w:rPr>
        <w:t xml:space="preserve"> HARQ-ACK, the following condition must be satisfied</w:t>
      </w:r>
      <w:r w:rsidR="00D42F88">
        <w:rPr>
          <w:b/>
          <w:bCs/>
          <w:iCs/>
          <w:lang w:val="en-US"/>
        </w:rPr>
        <w:t>,</w:t>
      </w:r>
      <w:r w:rsidRPr="00BD798D">
        <w:rPr>
          <w:b/>
          <w:bCs/>
          <w:iCs/>
          <w:lang w:val="en-US"/>
        </w:rPr>
        <w:t xml:space="preserve"> for the UE to be required to process </w:t>
      </w:r>
      <w:r>
        <w:rPr>
          <w:b/>
          <w:bCs/>
          <w:iCs/>
          <w:lang w:val="en-US"/>
        </w:rPr>
        <w:t>the</w:t>
      </w:r>
      <w:r w:rsidRPr="00BD798D">
        <w:rPr>
          <w:b/>
          <w:bCs/>
          <w:iCs/>
          <w:lang w:val="en-US"/>
        </w:rPr>
        <w:t xml:space="preserve"> NPDSCH:</w:t>
      </w:r>
    </w:p>
    <w:p w14:paraId="4DB7F457" w14:textId="77777777" w:rsidR="000E7124" w:rsidRPr="00BD798D" w:rsidRDefault="000E7124" w:rsidP="000E7124">
      <w:pPr>
        <w:numPr>
          <w:ilvl w:val="0"/>
          <w:numId w:val="38"/>
        </w:numPr>
        <w:rPr>
          <w:b/>
          <w:bCs/>
          <w:iCs/>
          <w:lang w:val="en-US"/>
        </w:rPr>
      </w:pPr>
      <m:oMath>
        <m:d>
          <m:dPr>
            <m:ctrlPr>
              <w:rPr>
                <w:rFonts w:ascii="Cambria Math" w:hAnsi="Cambria Math"/>
                <w:b/>
                <w:bCs/>
                <w:i/>
                <w:iCs/>
                <w:lang w:val="en-US"/>
              </w:rPr>
            </m:ctrlPr>
          </m:dPr>
          <m:e>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t>
                </m:r>
              </m:sup>
            </m:sSubSup>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TA,NTN</m:t>
                </m:r>
              </m:sub>
            </m:sSub>
            <m:r>
              <m:rPr>
                <m:sty m:val="bi"/>
              </m:rPr>
              <w:rPr>
                <w:rFonts w:ascii="Cambria Math" w:hAnsi="Cambria Math"/>
                <w:lang w:val="en-US"/>
              </w:rPr>
              <m:t>]</m:t>
            </m:r>
          </m:e>
        </m:d>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proc,terrestrial</m:t>
            </m:r>
          </m:sub>
          <m:sup>
            <m:r>
              <m:rPr>
                <m:sty m:val="bi"/>
              </m:rPr>
              <w:rPr>
                <w:rFonts w:ascii="Cambria Math" w:hAnsi="Cambria Math"/>
                <w:lang w:val="en-US"/>
              </w:rPr>
              <m:t>min</m:t>
            </m:r>
          </m:sup>
        </m:sSubSup>
        <m:r>
          <m:rPr>
            <m:sty m:val="bi"/>
          </m:rPr>
          <w:rPr>
            <w:rFonts w:ascii="Cambria Math" w:hAnsi="Cambria Math"/>
            <w:lang w:val="en-US"/>
          </w:rPr>
          <m:t> </m:t>
        </m:r>
        <m:d>
          <m:dPr>
            <m:begChr m:val="{"/>
            <m:endChr m:val="}"/>
            <m:ctrlPr>
              <w:rPr>
                <w:rFonts w:ascii="Cambria Math" w:hAnsi="Cambria Math"/>
                <w:b/>
                <w:bCs/>
                <w:i/>
                <w:iCs/>
                <w:lang w:val="en-US"/>
              </w:rPr>
            </m:ctrlPr>
          </m:dPr>
          <m:e>
            <m:r>
              <m:rPr>
                <m:sty m:val="bi"/>
              </m:rPr>
              <w:rPr>
                <w:rFonts w:ascii="Cambria Math" w:hAnsi="Cambria Math"/>
                <w:lang w:val="en-US"/>
              </w:rPr>
              <m:t> =</m:t>
            </m:r>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e>
        </m:d>
      </m:oMath>
      <w:r w:rsidRPr="00BD798D">
        <w:rPr>
          <w:b/>
          <w:bCs/>
          <w:iCs/>
          <w:lang w:val="en-US"/>
        </w:rPr>
        <w:t xml:space="preserve">, </w:t>
      </w:r>
    </w:p>
    <w:p w14:paraId="252588F2" w14:textId="77777777" w:rsidR="000E7124" w:rsidRPr="00BD798D" w:rsidRDefault="000E7124" w:rsidP="000E7124">
      <w:pPr>
        <w:rPr>
          <w:b/>
          <w:bCs/>
          <w:iCs/>
          <w:lang w:val="en-US"/>
        </w:rPr>
      </w:pPr>
      <w:r w:rsidRPr="00BD798D">
        <w:rPr>
          <w:b/>
          <w:bCs/>
          <w:iCs/>
          <w:lang w:val="en-US"/>
        </w:rPr>
        <w:t xml:space="preserve">where </w:t>
      </w:r>
      <m:oMath>
        <m:sSubSup>
          <m:sSubSupPr>
            <m:ctrlPr>
              <w:rPr>
                <w:rFonts w:ascii="Cambria Math" w:hAnsi="Cambria Math"/>
                <w:b/>
                <w:bCs/>
                <w:i/>
                <w:iCs/>
                <w:lang w:val="en-US"/>
              </w:rPr>
            </m:ctrlPr>
          </m:sSubSupPr>
          <m:e>
            <m:sSubSup>
              <m:sSubSupPr>
                <m:ctrlPr>
                  <w:rPr>
                    <w:rFonts w:ascii="Cambria Math" w:hAnsi="Cambria Math"/>
                    <w:b/>
                    <w:i/>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 min</m:t>
                </m:r>
              </m:sup>
            </m:sSubSup>
            <m:r>
              <m:rPr>
                <m:sty m:val="bi"/>
              </m:rPr>
              <w:rPr>
                <w:rFonts w:ascii="Cambria Math" w:hAnsi="Cambria Math"/>
                <w:lang w:val="en-US"/>
              </w:rPr>
              <m:t>, T</m:t>
            </m:r>
          </m:e>
          <m:sub>
            <m:r>
              <m:rPr>
                <m:sty m:val="bi"/>
              </m:rPr>
              <w:rPr>
                <w:rFonts w:ascii="Cambria Math" w:hAnsi="Cambria Math"/>
                <w:lang w:val="en-US"/>
              </w:rPr>
              <m:t>TA,terrestrial</m:t>
            </m:r>
          </m:sub>
          <m:sup>
            <m:r>
              <m:rPr>
                <m:sty m:val="bi"/>
              </m:rPr>
              <w:rPr>
                <w:rFonts w:ascii="Cambria Math" w:hAnsi="Cambria Math"/>
                <w:lang w:val="en-US"/>
              </w:rPr>
              <m:t>max</m:t>
            </m:r>
          </m:sup>
        </m:sSubSup>
      </m:oMath>
      <w:r>
        <w:rPr>
          <w:b/>
          <w:bCs/>
          <w:iCs/>
          <w:lang w:val="en-US"/>
        </w:rPr>
        <w:t xml:space="preserve"> and </w:t>
      </w:r>
      <w:r w:rsidRPr="00BD798D">
        <w:rPr>
          <w:b/>
          <w:bCs/>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TA,NTN</m:t>
            </m:r>
          </m:sub>
        </m:sSub>
        <m:r>
          <m:rPr>
            <m:sty m:val="bi"/>
          </m:rPr>
          <w:rPr>
            <w:rFonts w:ascii="Cambria Math" w:hAnsi="Cambria Math"/>
            <w:lang w:val="en-US"/>
          </w:rPr>
          <m:t xml:space="preserve"> </m:t>
        </m:r>
      </m:oMath>
      <w:r>
        <w:rPr>
          <w:b/>
          <w:bCs/>
          <w:iCs/>
          <w:lang w:val="en-US"/>
        </w:rPr>
        <w:t>are</w:t>
      </w:r>
      <w:r w:rsidRPr="00BD798D">
        <w:rPr>
          <w:b/>
          <w:bCs/>
          <w:iCs/>
          <w:lang w:val="en-US"/>
        </w:rPr>
        <w:t xml:space="preserve"> defined in TS 36.211, and [.] denotes a quantization to appropriate slot/subframe/RU units.</w:t>
      </w:r>
    </w:p>
    <w:p w14:paraId="2C036F80" w14:textId="03CF0907" w:rsidR="000E7124" w:rsidRPr="00BD798D" w:rsidRDefault="000E7124" w:rsidP="000E7124">
      <w:pPr>
        <w:rPr>
          <w:b/>
          <w:bCs/>
          <w:iCs/>
          <w:lang w:val="en-US"/>
        </w:rPr>
      </w:pPr>
      <w:r w:rsidRPr="004F210C">
        <w:rPr>
          <w:b/>
          <w:bCs/>
          <w:i/>
          <w:u w:val="single"/>
          <w:lang w:val="en-US"/>
        </w:rPr>
        <w:t>Proposal 2:</w:t>
      </w:r>
      <w:r>
        <w:rPr>
          <w:iCs/>
          <w:lang w:val="en-US"/>
        </w:rPr>
        <w:t xml:space="preserve"> </w:t>
      </w:r>
      <w:r w:rsidRPr="00BD798D">
        <w:rPr>
          <w:b/>
          <w:bCs/>
          <w:iCs/>
          <w:lang w:val="en-US"/>
        </w:rPr>
        <w:t>For NB-IoT over NTN, for a NP</w:t>
      </w:r>
      <w:r>
        <w:rPr>
          <w:b/>
          <w:bCs/>
          <w:iCs/>
          <w:lang w:val="en-US"/>
        </w:rPr>
        <w:t>DCCH</w:t>
      </w:r>
      <w:r w:rsidRPr="00BD798D">
        <w:rPr>
          <w:b/>
          <w:bCs/>
          <w:iCs/>
          <w:lang w:val="en-US"/>
        </w:rPr>
        <w:t xml:space="preserve"> triggering</w:t>
      </w:r>
      <w:r>
        <w:rPr>
          <w:b/>
          <w:bCs/>
          <w:iCs/>
          <w:lang w:val="en-US"/>
        </w:rPr>
        <w:t xml:space="preserve"> a</w:t>
      </w:r>
      <w:r w:rsidRPr="00BD798D">
        <w:rPr>
          <w:b/>
          <w:bCs/>
          <w:iCs/>
          <w:lang w:val="en-US"/>
        </w:rPr>
        <w:t xml:space="preserve"> </w:t>
      </w:r>
      <w:r>
        <w:rPr>
          <w:b/>
          <w:bCs/>
          <w:iCs/>
          <w:lang w:val="en-US"/>
        </w:rPr>
        <w:t>NPUSCH</w:t>
      </w:r>
      <w:r w:rsidRPr="00BD798D">
        <w:rPr>
          <w:b/>
          <w:bCs/>
          <w:iCs/>
          <w:lang w:val="en-US"/>
        </w:rPr>
        <w:t>, the following condition must be satisfied</w:t>
      </w:r>
      <w:r w:rsidR="00D42F88">
        <w:rPr>
          <w:b/>
          <w:bCs/>
          <w:iCs/>
          <w:lang w:val="en-US"/>
        </w:rPr>
        <w:t>,</w:t>
      </w:r>
      <w:r w:rsidRPr="00BD798D">
        <w:rPr>
          <w:b/>
          <w:bCs/>
          <w:iCs/>
          <w:lang w:val="en-US"/>
        </w:rPr>
        <w:t xml:space="preserve"> for the UE to be required to </w:t>
      </w:r>
      <w:r>
        <w:rPr>
          <w:b/>
          <w:bCs/>
          <w:iCs/>
          <w:lang w:val="en-US"/>
        </w:rPr>
        <w:t>transmit the NPUSCH</w:t>
      </w:r>
      <w:r w:rsidRPr="00BD798D">
        <w:rPr>
          <w:b/>
          <w:bCs/>
          <w:iCs/>
          <w:lang w:val="en-US"/>
        </w:rPr>
        <w:t>:</w:t>
      </w:r>
    </w:p>
    <w:p w14:paraId="1AD95533" w14:textId="77777777" w:rsidR="000E7124" w:rsidRPr="00BD798D" w:rsidRDefault="000E7124" w:rsidP="000E7124">
      <w:pPr>
        <w:numPr>
          <w:ilvl w:val="0"/>
          <w:numId w:val="38"/>
        </w:numPr>
        <w:rPr>
          <w:b/>
          <w:bCs/>
          <w:iCs/>
          <w:lang w:val="en-US"/>
        </w:rPr>
      </w:pPr>
      <m:oMath>
        <m:d>
          <m:dPr>
            <m:ctrlPr>
              <w:rPr>
                <w:rFonts w:ascii="Cambria Math" w:hAnsi="Cambria Math"/>
                <w:b/>
                <w:bCs/>
                <w:i/>
                <w:iCs/>
                <w:lang w:val="en-US"/>
              </w:rPr>
            </m:ctrlPr>
          </m:dPr>
          <m:e>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TA,NTN</m:t>
                </m:r>
              </m:sub>
            </m:sSub>
            <m:r>
              <m:rPr>
                <m:sty m:val="bi"/>
              </m:rPr>
              <w:rPr>
                <w:rFonts w:ascii="Cambria Math" w:hAnsi="Cambria Math"/>
                <w:lang w:val="en-US"/>
              </w:rPr>
              <m:t>]</m:t>
            </m:r>
          </m:e>
        </m:d>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proc,terrestrial</m:t>
            </m:r>
          </m:sub>
          <m:sup>
            <m:r>
              <m:rPr>
                <m:sty m:val="bi"/>
              </m:rPr>
              <w:rPr>
                <w:rFonts w:ascii="Cambria Math" w:hAnsi="Cambria Math"/>
                <w:lang w:val="en-US"/>
              </w:rPr>
              <m:t>min</m:t>
            </m:r>
          </m:sup>
        </m:sSubSup>
        <m:r>
          <m:rPr>
            <m:sty m:val="bi"/>
          </m:rPr>
          <w:rPr>
            <w:rFonts w:ascii="Cambria Math" w:hAnsi="Cambria Math"/>
            <w:lang w:val="en-US"/>
          </w:rPr>
          <m:t> </m:t>
        </m:r>
        <m:d>
          <m:dPr>
            <m:begChr m:val="{"/>
            <m:endChr m:val="}"/>
            <m:ctrlPr>
              <w:rPr>
                <w:rFonts w:ascii="Cambria Math" w:hAnsi="Cambria Math"/>
                <w:b/>
                <w:bCs/>
                <w:i/>
                <w:iCs/>
                <w:lang w:val="en-US"/>
              </w:rPr>
            </m:ctrlPr>
          </m:dPr>
          <m:e>
            <m:r>
              <m:rPr>
                <m:sty m:val="bi"/>
              </m:rPr>
              <w:rPr>
                <w:rFonts w:ascii="Cambria Math" w:hAnsi="Cambria Math"/>
                <w:lang w:val="en-US"/>
              </w:rPr>
              <m:t> =</m:t>
            </m:r>
            <m:sSubSup>
              <m:sSubSupPr>
                <m:ctrlPr>
                  <w:rPr>
                    <w:rFonts w:ascii="Cambria Math" w:hAnsi="Cambria Math"/>
                    <w:b/>
                    <w:i/>
                    <w:lang w:val="en-US"/>
                  </w:rPr>
                </m:ctrlPr>
              </m:sSubSupPr>
              <m:e>
                <m:r>
                  <m:rPr>
                    <m:sty m:val="bi"/>
                  </m:rPr>
                  <w:rPr>
                    <w:rFonts w:ascii="Cambria Math" w:hAnsi="Cambria Math"/>
                    <w:lang w:val="en-US"/>
                  </w:rPr>
                  <m:t>k</m:t>
                </m:r>
                <m:ctrlPr>
                  <w:rPr>
                    <w:rFonts w:ascii="Cambria Math" w:hAnsi="Cambria Math"/>
                    <w:b/>
                    <w:bCs/>
                    <w:i/>
                    <w:iCs/>
                    <w:lang w:val="en-US"/>
                  </w:rPr>
                </m:ctrlPr>
              </m:e>
              <m:sub>
                <m:r>
                  <m:rPr>
                    <m:sty m:val="bi"/>
                  </m:rPr>
                  <w:rPr>
                    <w:rFonts w:ascii="Cambria Math" w:hAnsi="Cambria Math"/>
                    <w:lang w:val="en-US"/>
                  </w:rPr>
                  <m:t>0</m:t>
                </m:r>
                <m:ctrlPr>
                  <w:rPr>
                    <w:rFonts w:ascii="Cambria Math" w:hAnsi="Cambria Math"/>
                    <w:b/>
                    <w:bCs/>
                    <w:i/>
                    <w:iCs/>
                    <w:lang w:val="en-US"/>
                  </w:rPr>
                </m:ctrlP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e>
        </m:d>
      </m:oMath>
      <w:r w:rsidRPr="00BD798D">
        <w:rPr>
          <w:b/>
          <w:bCs/>
          <w:iCs/>
          <w:lang w:val="en-US"/>
        </w:rPr>
        <w:t xml:space="preserve">, </w:t>
      </w:r>
    </w:p>
    <w:p w14:paraId="1EA634E2" w14:textId="77777777" w:rsidR="000E7124" w:rsidRDefault="000E7124" w:rsidP="000E7124">
      <w:pPr>
        <w:rPr>
          <w:b/>
          <w:bCs/>
          <w:iCs/>
          <w:lang w:val="en-US"/>
        </w:rPr>
      </w:pPr>
      <w:r w:rsidRPr="00BD798D">
        <w:rPr>
          <w:b/>
          <w:bCs/>
          <w:iCs/>
          <w:lang w:val="en-US"/>
        </w:rPr>
        <w:t xml:space="preserve">where </w:t>
      </w:r>
      <m:oMath>
        <m:sSubSup>
          <m:sSubSupPr>
            <m:ctrlPr>
              <w:rPr>
                <w:rFonts w:ascii="Cambria Math" w:hAnsi="Cambria Math"/>
                <w:b/>
                <w:bCs/>
                <w:i/>
                <w:iCs/>
                <w:lang w:val="en-US"/>
              </w:rPr>
            </m:ctrlPr>
          </m:sSubSupPr>
          <m:e>
            <m:sSubSup>
              <m:sSubSupPr>
                <m:ctrlPr>
                  <w:rPr>
                    <w:rFonts w:ascii="Cambria Math" w:hAnsi="Cambria Math"/>
                    <w:b/>
                    <w:i/>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min</m:t>
                </m:r>
              </m:sup>
            </m:sSubSup>
            <m:r>
              <m:rPr>
                <m:sty m:val="bi"/>
              </m:rPr>
              <w:rPr>
                <w:rFonts w:ascii="Cambria Math" w:hAnsi="Cambria Math"/>
                <w:lang w:val="en-US"/>
              </w:rPr>
              <m:t>, T</m:t>
            </m:r>
          </m:e>
          <m:sub>
            <m:r>
              <m:rPr>
                <m:sty m:val="bi"/>
              </m:rPr>
              <w:rPr>
                <w:rFonts w:ascii="Cambria Math" w:hAnsi="Cambria Math"/>
                <w:lang w:val="en-US"/>
              </w:rPr>
              <m:t>TA,terrestrial</m:t>
            </m:r>
          </m:sub>
          <m:sup>
            <m:r>
              <m:rPr>
                <m:sty m:val="bi"/>
              </m:rPr>
              <w:rPr>
                <w:rFonts w:ascii="Cambria Math" w:hAnsi="Cambria Math"/>
                <w:lang w:val="en-US"/>
              </w:rPr>
              <m:t>max</m:t>
            </m:r>
          </m:sup>
        </m:sSubSup>
      </m:oMath>
      <w:r>
        <w:rPr>
          <w:b/>
          <w:bCs/>
          <w:iCs/>
          <w:lang w:val="en-US"/>
        </w:rPr>
        <w:t xml:space="preserve"> and </w:t>
      </w:r>
      <w:r w:rsidRPr="00BD798D">
        <w:rPr>
          <w:b/>
          <w:bCs/>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TA,NTN</m:t>
            </m:r>
          </m:sub>
        </m:sSub>
        <m:r>
          <m:rPr>
            <m:sty m:val="bi"/>
          </m:rPr>
          <w:rPr>
            <w:rFonts w:ascii="Cambria Math" w:hAnsi="Cambria Math"/>
            <w:lang w:val="en-US"/>
          </w:rPr>
          <m:t xml:space="preserve"> </m:t>
        </m:r>
      </m:oMath>
      <w:r>
        <w:rPr>
          <w:b/>
          <w:bCs/>
          <w:iCs/>
          <w:lang w:val="en-US"/>
        </w:rPr>
        <w:t>are</w:t>
      </w:r>
      <w:r w:rsidRPr="00BD798D">
        <w:rPr>
          <w:b/>
          <w:bCs/>
          <w:iCs/>
          <w:lang w:val="en-US"/>
        </w:rPr>
        <w:t xml:space="preserve"> defined in </w:t>
      </w:r>
      <w:r>
        <w:rPr>
          <w:b/>
          <w:bCs/>
          <w:iCs/>
          <w:lang w:val="en-US"/>
        </w:rPr>
        <w:t>the specifications</w:t>
      </w:r>
      <w:r w:rsidRPr="00BD798D">
        <w:rPr>
          <w:b/>
          <w:bCs/>
          <w:iCs/>
          <w:lang w:val="en-US"/>
        </w:rPr>
        <w:t>, and [.] denotes a quantization to appropriate slot/subframe/RU units.</w:t>
      </w:r>
    </w:p>
    <w:p w14:paraId="69479425" w14:textId="389A06BE" w:rsidR="000E7124" w:rsidRPr="00BD798D" w:rsidRDefault="000E7124" w:rsidP="000E7124">
      <w:pPr>
        <w:rPr>
          <w:b/>
          <w:bCs/>
          <w:iCs/>
          <w:lang w:val="en-US"/>
        </w:rPr>
      </w:pPr>
      <w:r w:rsidRPr="004F210C">
        <w:rPr>
          <w:b/>
          <w:bCs/>
          <w:i/>
          <w:u w:val="single"/>
          <w:lang w:val="en-US"/>
        </w:rPr>
        <w:t xml:space="preserve">Proposal </w:t>
      </w:r>
      <w:r>
        <w:rPr>
          <w:b/>
          <w:bCs/>
          <w:i/>
          <w:u w:val="single"/>
          <w:lang w:val="en-US"/>
        </w:rPr>
        <w:t>3</w:t>
      </w:r>
      <w:r w:rsidRPr="004F210C">
        <w:rPr>
          <w:b/>
          <w:bCs/>
          <w:i/>
          <w:u w:val="single"/>
          <w:lang w:val="en-US"/>
        </w:rPr>
        <w:t>:</w:t>
      </w:r>
      <w:r>
        <w:rPr>
          <w:iCs/>
          <w:lang w:val="en-US"/>
        </w:rPr>
        <w:t xml:space="preserve"> </w:t>
      </w:r>
      <w:r w:rsidRPr="00BD798D">
        <w:rPr>
          <w:b/>
          <w:bCs/>
          <w:iCs/>
          <w:lang w:val="en-US"/>
        </w:rPr>
        <w:t>For NB-IoT over NTN, for a NP</w:t>
      </w:r>
      <w:r>
        <w:rPr>
          <w:b/>
          <w:bCs/>
          <w:iCs/>
          <w:lang w:val="en-US"/>
        </w:rPr>
        <w:t>DCCH</w:t>
      </w:r>
      <w:r w:rsidRPr="00BD798D">
        <w:rPr>
          <w:b/>
          <w:bCs/>
          <w:iCs/>
          <w:lang w:val="en-US"/>
        </w:rPr>
        <w:t xml:space="preserve"> triggering</w:t>
      </w:r>
      <w:r>
        <w:rPr>
          <w:b/>
          <w:bCs/>
          <w:iCs/>
          <w:lang w:val="en-US"/>
        </w:rPr>
        <w:t xml:space="preserve"> a</w:t>
      </w:r>
      <w:r w:rsidRPr="00BD798D">
        <w:rPr>
          <w:b/>
          <w:bCs/>
          <w:iCs/>
          <w:lang w:val="en-US"/>
        </w:rPr>
        <w:t xml:space="preserve"> </w:t>
      </w:r>
      <w:r>
        <w:rPr>
          <w:b/>
          <w:bCs/>
          <w:iCs/>
          <w:lang w:val="en-US"/>
        </w:rPr>
        <w:t>“PDCCH order” based NPRACH</w:t>
      </w:r>
      <w:r w:rsidRPr="00BD798D">
        <w:rPr>
          <w:b/>
          <w:bCs/>
          <w:iCs/>
          <w:lang w:val="en-US"/>
        </w:rPr>
        <w:t>, the following condition must be satisfied</w:t>
      </w:r>
      <w:r w:rsidR="00D42F88">
        <w:rPr>
          <w:b/>
          <w:bCs/>
          <w:iCs/>
          <w:lang w:val="en-US"/>
        </w:rPr>
        <w:t>,</w:t>
      </w:r>
      <w:r w:rsidRPr="00BD798D">
        <w:rPr>
          <w:b/>
          <w:bCs/>
          <w:iCs/>
          <w:lang w:val="en-US"/>
        </w:rPr>
        <w:t xml:space="preserve"> for the UE to be required to </w:t>
      </w:r>
      <w:r>
        <w:rPr>
          <w:b/>
          <w:bCs/>
          <w:iCs/>
          <w:lang w:val="en-US"/>
        </w:rPr>
        <w:t>transmit the NPRACH</w:t>
      </w:r>
      <w:r w:rsidRPr="00BD798D">
        <w:rPr>
          <w:b/>
          <w:bCs/>
          <w:iCs/>
          <w:lang w:val="en-US"/>
        </w:rPr>
        <w:t>:</w:t>
      </w:r>
    </w:p>
    <w:p w14:paraId="7A0B4BAB" w14:textId="77777777" w:rsidR="000E7124" w:rsidRPr="00BD798D" w:rsidRDefault="000E7124" w:rsidP="000E7124">
      <w:pPr>
        <w:numPr>
          <w:ilvl w:val="0"/>
          <w:numId w:val="38"/>
        </w:numPr>
        <w:rPr>
          <w:b/>
          <w:bCs/>
          <w:iCs/>
          <w:lang w:val="en-US"/>
        </w:rPr>
      </w:pPr>
      <m:oMath>
        <m:d>
          <m:dPr>
            <m:ctrlPr>
              <w:rPr>
                <w:rFonts w:ascii="Cambria Math" w:hAnsi="Cambria Math"/>
                <w:b/>
                <w:bCs/>
                <w:i/>
                <w:iCs/>
                <w:lang w:val="en-US"/>
              </w:rPr>
            </m:ctrlPr>
          </m:dPr>
          <m:e>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2</m:t>
                </m:r>
              </m:sub>
            </m:sSub>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TA,NTN</m:t>
                </m:r>
              </m:sub>
            </m:sSub>
            <m:r>
              <m:rPr>
                <m:sty m:val="bi"/>
              </m:rPr>
              <w:rPr>
                <w:rFonts w:ascii="Cambria Math" w:hAnsi="Cambria Math"/>
                <w:lang w:val="en-US"/>
              </w:rPr>
              <m:t>]</m:t>
            </m:r>
          </m:e>
        </m:d>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proc,terrestrial</m:t>
            </m:r>
          </m:sub>
          <m:sup>
            <m:r>
              <m:rPr>
                <m:sty m:val="bi"/>
              </m:rPr>
              <w:rPr>
                <w:rFonts w:ascii="Cambria Math" w:hAnsi="Cambria Math"/>
                <w:lang w:val="en-US"/>
              </w:rPr>
              <m:t>min</m:t>
            </m:r>
          </m:sup>
        </m:sSubSup>
        <m:r>
          <m:rPr>
            <m:sty m:val="bi"/>
          </m:rPr>
          <w:rPr>
            <w:rFonts w:ascii="Cambria Math" w:hAnsi="Cambria Math"/>
            <w:lang w:val="en-US"/>
          </w:rPr>
          <m:t> </m:t>
        </m:r>
        <m:d>
          <m:dPr>
            <m:begChr m:val="{"/>
            <m:endChr m:val="}"/>
            <m:ctrlPr>
              <w:rPr>
                <w:rFonts w:ascii="Cambria Math" w:hAnsi="Cambria Math"/>
                <w:b/>
                <w:bCs/>
                <w:i/>
                <w:iCs/>
                <w:lang w:val="en-US"/>
              </w:rPr>
            </m:ctrlPr>
          </m:dPr>
          <m:e>
            <m:r>
              <m:rPr>
                <m:sty m:val="bi"/>
              </m:rPr>
              <w:rPr>
                <w:rFonts w:ascii="Cambria Math" w:hAnsi="Cambria Math"/>
                <w:lang w:val="en-US"/>
              </w:rPr>
              <m:t> =</m:t>
            </m:r>
            <m:sSubSup>
              <m:sSubSupPr>
                <m:ctrlPr>
                  <w:rPr>
                    <w:rFonts w:ascii="Cambria Math" w:hAnsi="Cambria Math"/>
                    <w:b/>
                    <w:i/>
                    <w:lang w:val="en-US"/>
                  </w:rPr>
                </m:ctrlPr>
              </m:sSubSupPr>
              <m:e>
                <m:r>
                  <m:rPr>
                    <m:sty m:val="bi"/>
                  </m:rPr>
                  <w:rPr>
                    <w:rFonts w:ascii="Cambria Math" w:hAnsi="Cambria Math"/>
                    <w:lang w:val="en-US"/>
                  </w:rPr>
                  <m:t>k</m:t>
                </m:r>
                <m:ctrlPr>
                  <w:rPr>
                    <w:rFonts w:ascii="Cambria Math" w:hAnsi="Cambria Math"/>
                    <w:b/>
                    <w:bCs/>
                    <w:i/>
                    <w:iCs/>
                    <w:lang w:val="en-US"/>
                  </w:rPr>
                </m:ctrlPr>
              </m:e>
              <m:sub>
                <m:r>
                  <m:rPr>
                    <m:sty m:val="bi"/>
                  </m:rPr>
                  <w:rPr>
                    <w:rFonts w:ascii="Cambria Math" w:hAnsi="Cambria Math"/>
                    <w:lang w:val="en-US"/>
                  </w:rPr>
                  <m:t>2</m:t>
                </m:r>
                <m:ctrlPr>
                  <w:rPr>
                    <w:rFonts w:ascii="Cambria Math" w:hAnsi="Cambria Math"/>
                    <w:b/>
                    <w:bCs/>
                    <w:i/>
                    <w:iCs/>
                    <w:lang w:val="en-US"/>
                  </w:rPr>
                </m:ctrlP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e>
        </m:d>
      </m:oMath>
      <w:r w:rsidRPr="00BD798D">
        <w:rPr>
          <w:b/>
          <w:bCs/>
          <w:iCs/>
          <w:lang w:val="en-US"/>
        </w:rPr>
        <w:t xml:space="preserve">, </w:t>
      </w:r>
    </w:p>
    <w:p w14:paraId="1E62E578" w14:textId="77777777" w:rsidR="000E7124" w:rsidRDefault="000E7124" w:rsidP="000E7124">
      <w:pPr>
        <w:rPr>
          <w:b/>
          <w:bCs/>
          <w:iCs/>
          <w:lang w:val="en-US"/>
        </w:rPr>
      </w:pPr>
      <w:r>
        <w:rPr>
          <w:b/>
          <w:bCs/>
          <w:iCs/>
          <w:lang w:val="en-US"/>
        </w:rPr>
        <w:t>w</w:t>
      </w:r>
      <w:r w:rsidRPr="00BD798D">
        <w:rPr>
          <w:b/>
          <w:bCs/>
          <w:iCs/>
          <w:lang w:val="en-US"/>
        </w:rPr>
        <w:t xml:space="preserve">here </w:t>
      </w:r>
      <m:oMath>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2</m:t>
            </m:r>
          </m:sub>
          <m:sup>
            <m:r>
              <m:rPr>
                <m:sty m:val="bi"/>
              </m:rPr>
              <w:rPr>
                <w:rFonts w:ascii="Cambria Math" w:hAnsi="Cambria Math"/>
                <w:lang w:val="en-US"/>
              </w:rPr>
              <m:t>min</m:t>
            </m:r>
          </m:sup>
        </m:sSubSup>
        <m:r>
          <m:rPr>
            <m:sty m:val="bi"/>
          </m:rPr>
          <w:rPr>
            <w:rFonts w:ascii="Cambria Math" w:hAnsi="Cambria Math"/>
            <w:lang w:val="en-US"/>
          </w:rPr>
          <m:t xml:space="preserve">, </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oMath>
      <w:r>
        <w:rPr>
          <w:b/>
          <w:bCs/>
          <w:iCs/>
          <w:lang w:val="en-US"/>
        </w:rPr>
        <w:t xml:space="preserve"> and </w:t>
      </w:r>
      <w:r w:rsidRPr="00BD798D">
        <w:rPr>
          <w:b/>
          <w:bCs/>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TA,NTN</m:t>
            </m:r>
          </m:sub>
        </m:sSub>
        <m:r>
          <m:rPr>
            <m:sty m:val="bi"/>
          </m:rPr>
          <w:rPr>
            <w:rFonts w:ascii="Cambria Math" w:hAnsi="Cambria Math"/>
            <w:lang w:val="en-US"/>
          </w:rPr>
          <m:t xml:space="preserve"> </m:t>
        </m:r>
      </m:oMath>
      <w:r>
        <w:rPr>
          <w:b/>
          <w:bCs/>
          <w:iCs/>
          <w:lang w:val="en-US"/>
        </w:rPr>
        <w:t>are</w:t>
      </w:r>
      <w:r w:rsidRPr="00BD798D">
        <w:rPr>
          <w:b/>
          <w:bCs/>
          <w:iCs/>
          <w:lang w:val="en-US"/>
        </w:rPr>
        <w:t xml:space="preserve"> defined in </w:t>
      </w:r>
      <w:r>
        <w:rPr>
          <w:b/>
          <w:bCs/>
          <w:iCs/>
          <w:lang w:val="en-US"/>
        </w:rPr>
        <w:t>the specifications</w:t>
      </w:r>
      <w:r w:rsidRPr="00BD798D">
        <w:rPr>
          <w:b/>
          <w:bCs/>
          <w:iCs/>
          <w:lang w:val="en-US"/>
        </w:rPr>
        <w:t>, and [.] denotes a quantization to appropriate slot/subframe/RU units.</w:t>
      </w:r>
    </w:p>
    <w:p w14:paraId="19565A44" w14:textId="7B51BE96" w:rsidR="00702E1C" w:rsidRPr="000E7124" w:rsidRDefault="000E7124" w:rsidP="00CC617F">
      <w:pPr>
        <w:rPr>
          <w:b/>
          <w:bCs/>
          <w:iCs/>
          <w:lang w:val="en-US"/>
        </w:rPr>
      </w:pPr>
      <w:r w:rsidRPr="00702E1C">
        <w:rPr>
          <w:b/>
          <w:bCs/>
          <w:i/>
          <w:u w:val="single"/>
          <w:lang w:val="en-US"/>
        </w:rPr>
        <w:t>Proposal 4</w:t>
      </w:r>
      <w:r w:rsidRPr="00702E1C">
        <w:rPr>
          <w:b/>
          <w:bCs/>
          <w:iCs/>
          <w:lang w:val="en-US"/>
        </w:rPr>
        <w:t>: Specify similar conditions for processing times for “downlink triggering uplink” settings for eMTC over NTN, as described in Proposals 1 through 3 for NB-IoT over NTN in this contribution</w:t>
      </w:r>
      <w:r>
        <w:rPr>
          <w:b/>
          <w:bCs/>
          <w:iCs/>
          <w:lang w:val="en-US"/>
        </w:rPr>
        <w:t>.</w:t>
      </w:r>
    </w:p>
    <w:p w14:paraId="661F5CF2" w14:textId="4A22A739" w:rsidR="0033504E" w:rsidRPr="00533964" w:rsidRDefault="0033504E" w:rsidP="00533964">
      <w:pPr>
        <w:rPr>
          <w:b/>
          <w:bCs/>
        </w:rPr>
      </w:pPr>
    </w:p>
    <w:sectPr w:rsidR="0033504E" w:rsidRPr="00533964" w:rsidSect="00717CC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FE74" w14:textId="77777777" w:rsidR="00DB1F6B" w:rsidRDefault="00DB1F6B">
      <w:pPr>
        <w:spacing w:after="0"/>
      </w:pPr>
      <w:r>
        <w:separator/>
      </w:r>
    </w:p>
  </w:endnote>
  <w:endnote w:type="continuationSeparator" w:id="0">
    <w:p w14:paraId="1C25392E" w14:textId="77777777" w:rsidR="00DB1F6B" w:rsidRDefault="00DB1F6B">
      <w:pPr>
        <w:spacing w:after="0"/>
      </w:pPr>
      <w:r>
        <w:continuationSeparator/>
      </w:r>
    </w:p>
  </w:endnote>
  <w:endnote w:type="continuationNotice" w:id="1">
    <w:p w14:paraId="7561787C" w14:textId="77777777" w:rsidR="00DB1F6B" w:rsidRDefault="00DB1F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EFE17" w14:textId="77777777" w:rsidR="00DB1F6B" w:rsidRDefault="00DB1F6B">
      <w:pPr>
        <w:spacing w:after="0"/>
      </w:pPr>
      <w:r>
        <w:separator/>
      </w:r>
    </w:p>
  </w:footnote>
  <w:footnote w:type="continuationSeparator" w:id="0">
    <w:p w14:paraId="76525B13" w14:textId="77777777" w:rsidR="00DB1F6B" w:rsidRDefault="00DB1F6B">
      <w:pPr>
        <w:spacing w:after="0"/>
      </w:pPr>
      <w:r>
        <w:continuationSeparator/>
      </w:r>
    </w:p>
  </w:footnote>
  <w:footnote w:type="continuationNotice" w:id="1">
    <w:p w14:paraId="6106DAF8" w14:textId="77777777" w:rsidR="00DB1F6B" w:rsidRDefault="00DB1F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8F0106"/>
    <w:multiLevelType w:val="hybridMultilevel"/>
    <w:tmpl w:val="C0D09E80"/>
    <w:lvl w:ilvl="0" w:tplc="1B2A96A4">
      <w:start w:val="1"/>
      <w:numFmt w:val="bullet"/>
      <w:lvlText w:val="•"/>
      <w:lvlJc w:val="left"/>
      <w:pPr>
        <w:tabs>
          <w:tab w:val="num" w:pos="720"/>
        </w:tabs>
        <w:ind w:left="720" w:hanging="360"/>
      </w:pPr>
      <w:rPr>
        <w:rFonts w:ascii="Arial" w:hAnsi="Arial" w:hint="default"/>
      </w:rPr>
    </w:lvl>
    <w:lvl w:ilvl="1" w:tplc="8670FB32">
      <w:numFmt w:val="bullet"/>
      <w:lvlText w:val="•"/>
      <w:lvlJc w:val="left"/>
      <w:pPr>
        <w:tabs>
          <w:tab w:val="num" w:pos="1440"/>
        </w:tabs>
        <w:ind w:left="1440" w:hanging="360"/>
      </w:pPr>
      <w:rPr>
        <w:rFonts w:ascii="Arial" w:hAnsi="Arial" w:hint="default"/>
      </w:rPr>
    </w:lvl>
    <w:lvl w:ilvl="2" w:tplc="77381464" w:tentative="1">
      <w:start w:val="1"/>
      <w:numFmt w:val="bullet"/>
      <w:lvlText w:val="•"/>
      <w:lvlJc w:val="left"/>
      <w:pPr>
        <w:tabs>
          <w:tab w:val="num" w:pos="2160"/>
        </w:tabs>
        <w:ind w:left="2160" w:hanging="360"/>
      </w:pPr>
      <w:rPr>
        <w:rFonts w:ascii="Arial" w:hAnsi="Arial" w:hint="default"/>
      </w:rPr>
    </w:lvl>
    <w:lvl w:ilvl="3" w:tplc="C6CE8626" w:tentative="1">
      <w:start w:val="1"/>
      <w:numFmt w:val="bullet"/>
      <w:lvlText w:val="•"/>
      <w:lvlJc w:val="left"/>
      <w:pPr>
        <w:tabs>
          <w:tab w:val="num" w:pos="2880"/>
        </w:tabs>
        <w:ind w:left="2880" w:hanging="360"/>
      </w:pPr>
      <w:rPr>
        <w:rFonts w:ascii="Arial" w:hAnsi="Arial" w:hint="default"/>
      </w:rPr>
    </w:lvl>
    <w:lvl w:ilvl="4" w:tplc="08B212D2" w:tentative="1">
      <w:start w:val="1"/>
      <w:numFmt w:val="bullet"/>
      <w:lvlText w:val="•"/>
      <w:lvlJc w:val="left"/>
      <w:pPr>
        <w:tabs>
          <w:tab w:val="num" w:pos="3600"/>
        </w:tabs>
        <w:ind w:left="3600" w:hanging="360"/>
      </w:pPr>
      <w:rPr>
        <w:rFonts w:ascii="Arial" w:hAnsi="Arial" w:hint="default"/>
      </w:rPr>
    </w:lvl>
    <w:lvl w:ilvl="5" w:tplc="63F2998A" w:tentative="1">
      <w:start w:val="1"/>
      <w:numFmt w:val="bullet"/>
      <w:lvlText w:val="•"/>
      <w:lvlJc w:val="left"/>
      <w:pPr>
        <w:tabs>
          <w:tab w:val="num" w:pos="4320"/>
        </w:tabs>
        <w:ind w:left="4320" w:hanging="360"/>
      </w:pPr>
      <w:rPr>
        <w:rFonts w:ascii="Arial" w:hAnsi="Arial" w:hint="default"/>
      </w:rPr>
    </w:lvl>
    <w:lvl w:ilvl="6" w:tplc="AB463262" w:tentative="1">
      <w:start w:val="1"/>
      <w:numFmt w:val="bullet"/>
      <w:lvlText w:val="•"/>
      <w:lvlJc w:val="left"/>
      <w:pPr>
        <w:tabs>
          <w:tab w:val="num" w:pos="5040"/>
        </w:tabs>
        <w:ind w:left="5040" w:hanging="360"/>
      </w:pPr>
      <w:rPr>
        <w:rFonts w:ascii="Arial" w:hAnsi="Arial" w:hint="default"/>
      </w:rPr>
    </w:lvl>
    <w:lvl w:ilvl="7" w:tplc="3C527BA6" w:tentative="1">
      <w:start w:val="1"/>
      <w:numFmt w:val="bullet"/>
      <w:lvlText w:val="•"/>
      <w:lvlJc w:val="left"/>
      <w:pPr>
        <w:tabs>
          <w:tab w:val="num" w:pos="5760"/>
        </w:tabs>
        <w:ind w:left="5760" w:hanging="360"/>
      </w:pPr>
      <w:rPr>
        <w:rFonts w:ascii="Arial" w:hAnsi="Arial" w:hint="default"/>
      </w:rPr>
    </w:lvl>
    <w:lvl w:ilvl="8" w:tplc="25A0C2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946F9B"/>
    <w:multiLevelType w:val="hybridMultilevel"/>
    <w:tmpl w:val="9E7228EE"/>
    <w:lvl w:ilvl="0" w:tplc="B53A1F10">
      <w:start w:val="1"/>
      <w:numFmt w:val="bullet"/>
      <w:lvlText w:val="•"/>
      <w:lvlJc w:val="left"/>
      <w:pPr>
        <w:tabs>
          <w:tab w:val="num" w:pos="720"/>
        </w:tabs>
        <w:ind w:left="720" w:hanging="360"/>
      </w:pPr>
      <w:rPr>
        <w:rFonts w:ascii="Arial" w:hAnsi="Arial" w:hint="default"/>
      </w:rPr>
    </w:lvl>
    <w:lvl w:ilvl="1" w:tplc="21C2520A" w:tentative="1">
      <w:start w:val="1"/>
      <w:numFmt w:val="bullet"/>
      <w:lvlText w:val="•"/>
      <w:lvlJc w:val="left"/>
      <w:pPr>
        <w:tabs>
          <w:tab w:val="num" w:pos="1440"/>
        </w:tabs>
        <w:ind w:left="1440" w:hanging="360"/>
      </w:pPr>
      <w:rPr>
        <w:rFonts w:ascii="Arial" w:hAnsi="Arial" w:hint="default"/>
      </w:rPr>
    </w:lvl>
    <w:lvl w:ilvl="2" w:tplc="AD1CBE48" w:tentative="1">
      <w:start w:val="1"/>
      <w:numFmt w:val="bullet"/>
      <w:lvlText w:val="•"/>
      <w:lvlJc w:val="left"/>
      <w:pPr>
        <w:tabs>
          <w:tab w:val="num" w:pos="2160"/>
        </w:tabs>
        <w:ind w:left="2160" w:hanging="360"/>
      </w:pPr>
      <w:rPr>
        <w:rFonts w:ascii="Arial" w:hAnsi="Arial" w:hint="default"/>
      </w:rPr>
    </w:lvl>
    <w:lvl w:ilvl="3" w:tplc="471213D2" w:tentative="1">
      <w:start w:val="1"/>
      <w:numFmt w:val="bullet"/>
      <w:lvlText w:val="•"/>
      <w:lvlJc w:val="left"/>
      <w:pPr>
        <w:tabs>
          <w:tab w:val="num" w:pos="2880"/>
        </w:tabs>
        <w:ind w:left="2880" w:hanging="360"/>
      </w:pPr>
      <w:rPr>
        <w:rFonts w:ascii="Arial" w:hAnsi="Arial" w:hint="default"/>
      </w:rPr>
    </w:lvl>
    <w:lvl w:ilvl="4" w:tplc="DF929DC2" w:tentative="1">
      <w:start w:val="1"/>
      <w:numFmt w:val="bullet"/>
      <w:lvlText w:val="•"/>
      <w:lvlJc w:val="left"/>
      <w:pPr>
        <w:tabs>
          <w:tab w:val="num" w:pos="3600"/>
        </w:tabs>
        <w:ind w:left="3600" w:hanging="360"/>
      </w:pPr>
      <w:rPr>
        <w:rFonts w:ascii="Arial" w:hAnsi="Arial" w:hint="default"/>
      </w:rPr>
    </w:lvl>
    <w:lvl w:ilvl="5" w:tplc="C0ECC814" w:tentative="1">
      <w:start w:val="1"/>
      <w:numFmt w:val="bullet"/>
      <w:lvlText w:val="•"/>
      <w:lvlJc w:val="left"/>
      <w:pPr>
        <w:tabs>
          <w:tab w:val="num" w:pos="4320"/>
        </w:tabs>
        <w:ind w:left="4320" w:hanging="360"/>
      </w:pPr>
      <w:rPr>
        <w:rFonts w:ascii="Arial" w:hAnsi="Arial" w:hint="default"/>
      </w:rPr>
    </w:lvl>
    <w:lvl w:ilvl="6" w:tplc="1F8C93C6" w:tentative="1">
      <w:start w:val="1"/>
      <w:numFmt w:val="bullet"/>
      <w:lvlText w:val="•"/>
      <w:lvlJc w:val="left"/>
      <w:pPr>
        <w:tabs>
          <w:tab w:val="num" w:pos="5040"/>
        </w:tabs>
        <w:ind w:left="5040" w:hanging="360"/>
      </w:pPr>
      <w:rPr>
        <w:rFonts w:ascii="Arial" w:hAnsi="Arial" w:hint="default"/>
      </w:rPr>
    </w:lvl>
    <w:lvl w:ilvl="7" w:tplc="BB66B420" w:tentative="1">
      <w:start w:val="1"/>
      <w:numFmt w:val="bullet"/>
      <w:lvlText w:val="•"/>
      <w:lvlJc w:val="left"/>
      <w:pPr>
        <w:tabs>
          <w:tab w:val="num" w:pos="5760"/>
        </w:tabs>
        <w:ind w:left="5760" w:hanging="360"/>
      </w:pPr>
      <w:rPr>
        <w:rFonts w:ascii="Arial" w:hAnsi="Arial" w:hint="default"/>
      </w:rPr>
    </w:lvl>
    <w:lvl w:ilvl="8" w:tplc="D474E7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34016E"/>
    <w:multiLevelType w:val="hybridMultilevel"/>
    <w:tmpl w:val="17A800E0"/>
    <w:lvl w:ilvl="0" w:tplc="11BCC3E4">
      <w:start w:val="1"/>
      <w:numFmt w:val="bullet"/>
      <w:lvlText w:val="•"/>
      <w:lvlJc w:val="left"/>
      <w:pPr>
        <w:tabs>
          <w:tab w:val="num" w:pos="720"/>
        </w:tabs>
        <w:ind w:left="720" w:hanging="360"/>
      </w:pPr>
      <w:rPr>
        <w:rFonts w:ascii="Arial" w:hAnsi="Arial" w:hint="default"/>
      </w:rPr>
    </w:lvl>
    <w:lvl w:ilvl="1" w:tplc="90D601EC">
      <w:numFmt w:val="bullet"/>
      <w:lvlText w:val="•"/>
      <w:lvlJc w:val="left"/>
      <w:pPr>
        <w:tabs>
          <w:tab w:val="num" w:pos="1440"/>
        </w:tabs>
        <w:ind w:left="1440" w:hanging="360"/>
      </w:pPr>
      <w:rPr>
        <w:rFonts w:ascii="Arial" w:hAnsi="Arial" w:hint="default"/>
      </w:rPr>
    </w:lvl>
    <w:lvl w:ilvl="2" w:tplc="05EC90E0" w:tentative="1">
      <w:start w:val="1"/>
      <w:numFmt w:val="bullet"/>
      <w:lvlText w:val="•"/>
      <w:lvlJc w:val="left"/>
      <w:pPr>
        <w:tabs>
          <w:tab w:val="num" w:pos="2160"/>
        </w:tabs>
        <w:ind w:left="2160" w:hanging="360"/>
      </w:pPr>
      <w:rPr>
        <w:rFonts w:ascii="Arial" w:hAnsi="Arial" w:hint="default"/>
      </w:rPr>
    </w:lvl>
    <w:lvl w:ilvl="3" w:tplc="53C29ED6" w:tentative="1">
      <w:start w:val="1"/>
      <w:numFmt w:val="bullet"/>
      <w:lvlText w:val="•"/>
      <w:lvlJc w:val="left"/>
      <w:pPr>
        <w:tabs>
          <w:tab w:val="num" w:pos="2880"/>
        </w:tabs>
        <w:ind w:left="2880" w:hanging="360"/>
      </w:pPr>
      <w:rPr>
        <w:rFonts w:ascii="Arial" w:hAnsi="Arial" w:hint="default"/>
      </w:rPr>
    </w:lvl>
    <w:lvl w:ilvl="4" w:tplc="16C29996" w:tentative="1">
      <w:start w:val="1"/>
      <w:numFmt w:val="bullet"/>
      <w:lvlText w:val="•"/>
      <w:lvlJc w:val="left"/>
      <w:pPr>
        <w:tabs>
          <w:tab w:val="num" w:pos="3600"/>
        </w:tabs>
        <w:ind w:left="3600" w:hanging="360"/>
      </w:pPr>
      <w:rPr>
        <w:rFonts w:ascii="Arial" w:hAnsi="Arial" w:hint="default"/>
      </w:rPr>
    </w:lvl>
    <w:lvl w:ilvl="5" w:tplc="8724D15E" w:tentative="1">
      <w:start w:val="1"/>
      <w:numFmt w:val="bullet"/>
      <w:lvlText w:val="•"/>
      <w:lvlJc w:val="left"/>
      <w:pPr>
        <w:tabs>
          <w:tab w:val="num" w:pos="4320"/>
        </w:tabs>
        <w:ind w:left="4320" w:hanging="360"/>
      </w:pPr>
      <w:rPr>
        <w:rFonts w:ascii="Arial" w:hAnsi="Arial" w:hint="default"/>
      </w:rPr>
    </w:lvl>
    <w:lvl w:ilvl="6" w:tplc="C29C64D4" w:tentative="1">
      <w:start w:val="1"/>
      <w:numFmt w:val="bullet"/>
      <w:lvlText w:val="•"/>
      <w:lvlJc w:val="left"/>
      <w:pPr>
        <w:tabs>
          <w:tab w:val="num" w:pos="5040"/>
        </w:tabs>
        <w:ind w:left="5040" w:hanging="360"/>
      </w:pPr>
      <w:rPr>
        <w:rFonts w:ascii="Arial" w:hAnsi="Arial" w:hint="default"/>
      </w:rPr>
    </w:lvl>
    <w:lvl w:ilvl="7" w:tplc="B0B80A28" w:tentative="1">
      <w:start w:val="1"/>
      <w:numFmt w:val="bullet"/>
      <w:lvlText w:val="•"/>
      <w:lvlJc w:val="left"/>
      <w:pPr>
        <w:tabs>
          <w:tab w:val="num" w:pos="5760"/>
        </w:tabs>
        <w:ind w:left="5760" w:hanging="360"/>
      </w:pPr>
      <w:rPr>
        <w:rFonts w:ascii="Arial" w:hAnsi="Arial" w:hint="default"/>
      </w:rPr>
    </w:lvl>
    <w:lvl w:ilvl="8" w:tplc="0A8841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50353C"/>
    <w:multiLevelType w:val="hybridMultilevel"/>
    <w:tmpl w:val="17266052"/>
    <w:lvl w:ilvl="0" w:tplc="C2245AA0">
      <w:start w:val="1"/>
      <w:numFmt w:val="bullet"/>
      <w:lvlText w:val="•"/>
      <w:lvlJc w:val="left"/>
      <w:pPr>
        <w:tabs>
          <w:tab w:val="num" w:pos="720"/>
        </w:tabs>
        <w:ind w:left="720" w:hanging="360"/>
      </w:pPr>
      <w:rPr>
        <w:rFonts w:ascii="Arial" w:hAnsi="Arial" w:hint="default"/>
      </w:rPr>
    </w:lvl>
    <w:lvl w:ilvl="1" w:tplc="29D88D16" w:tentative="1">
      <w:start w:val="1"/>
      <w:numFmt w:val="bullet"/>
      <w:lvlText w:val="•"/>
      <w:lvlJc w:val="left"/>
      <w:pPr>
        <w:tabs>
          <w:tab w:val="num" w:pos="1440"/>
        </w:tabs>
        <w:ind w:left="1440" w:hanging="360"/>
      </w:pPr>
      <w:rPr>
        <w:rFonts w:ascii="Arial" w:hAnsi="Arial" w:hint="default"/>
      </w:rPr>
    </w:lvl>
    <w:lvl w:ilvl="2" w:tplc="F2B0DC28" w:tentative="1">
      <w:start w:val="1"/>
      <w:numFmt w:val="bullet"/>
      <w:lvlText w:val="•"/>
      <w:lvlJc w:val="left"/>
      <w:pPr>
        <w:tabs>
          <w:tab w:val="num" w:pos="2160"/>
        </w:tabs>
        <w:ind w:left="2160" w:hanging="360"/>
      </w:pPr>
      <w:rPr>
        <w:rFonts w:ascii="Arial" w:hAnsi="Arial" w:hint="default"/>
      </w:rPr>
    </w:lvl>
    <w:lvl w:ilvl="3" w:tplc="AF282D02" w:tentative="1">
      <w:start w:val="1"/>
      <w:numFmt w:val="bullet"/>
      <w:lvlText w:val="•"/>
      <w:lvlJc w:val="left"/>
      <w:pPr>
        <w:tabs>
          <w:tab w:val="num" w:pos="2880"/>
        </w:tabs>
        <w:ind w:left="2880" w:hanging="360"/>
      </w:pPr>
      <w:rPr>
        <w:rFonts w:ascii="Arial" w:hAnsi="Arial" w:hint="default"/>
      </w:rPr>
    </w:lvl>
    <w:lvl w:ilvl="4" w:tplc="288CFBD4" w:tentative="1">
      <w:start w:val="1"/>
      <w:numFmt w:val="bullet"/>
      <w:lvlText w:val="•"/>
      <w:lvlJc w:val="left"/>
      <w:pPr>
        <w:tabs>
          <w:tab w:val="num" w:pos="3600"/>
        </w:tabs>
        <w:ind w:left="3600" w:hanging="360"/>
      </w:pPr>
      <w:rPr>
        <w:rFonts w:ascii="Arial" w:hAnsi="Arial" w:hint="default"/>
      </w:rPr>
    </w:lvl>
    <w:lvl w:ilvl="5" w:tplc="C070403C" w:tentative="1">
      <w:start w:val="1"/>
      <w:numFmt w:val="bullet"/>
      <w:lvlText w:val="•"/>
      <w:lvlJc w:val="left"/>
      <w:pPr>
        <w:tabs>
          <w:tab w:val="num" w:pos="4320"/>
        </w:tabs>
        <w:ind w:left="4320" w:hanging="360"/>
      </w:pPr>
      <w:rPr>
        <w:rFonts w:ascii="Arial" w:hAnsi="Arial" w:hint="default"/>
      </w:rPr>
    </w:lvl>
    <w:lvl w:ilvl="6" w:tplc="A998CCD6" w:tentative="1">
      <w:start w:val="1"/>
      <w:numFmt w:val="bullet"/>
      <w:lvlText w:val="•"/>
      <w:lvlJc w:val="left"/>
      <w:pPr>
        <w:tabs>
          <w:tab w:val="num" w:pos="5040"/>
        </w:tabs>
        <w:ind w:left="5040" w:hanging="360"/>
      </w:pPr>
      <w:rPr>
        <w:rFonts w:ascii="Arial" w:hAnsi="Arial" w:hint="default"/>
      </w:rPr>
    </w:lvl>
    <w:lvl w:ilvl="7" w:tplc="B66019A4" w:tentative="1">
      <w:start w:val="1"/>
      <w:numFmt w:val="bullet"/>
      <w:lvlText w:val="•"/>
      <w:lvlJc w:val="left"/>
      <w:pPr>
        <w:tabs>
          <w:tab w:val="num" w:pos="5760"/>
        </w:tabs>
        <w:ind w:left="5760" w:hanging="360"/>
      </w:pPr>
      <w:rPr>
        <w:rFonts w:ascii="Arial" w:hAnsi="Arial" w:hint="default"/>
      </w:rPr>
    </w:lvl>
    <w:lvl w:ilvl="8" w:tplc="F9D069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FD14C31"/>
    <w:multiLevelType w:val="hybridMultilevel"/>
    <w:tmpl w:val="BA749720"/>
    <w:lvl w:ilvl="0" w:tplc="02D61DB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F32B82"/>
    <w:multiLevelType w:val="hybridMultilevel"/>
    <w:tmpl w:val="AF0CD4D0"/>
    <w:lvl w:ilvl="0" w:tplc="BCDE0E1A">
      <w:start w:val="1"/>
      <w:numFmt w:val="bullet"/>
      <w:lvlText w:val="•"/>
      <w:lvlJc w:val="left"/>
      <w:pPr>
        <w:tabs>
          <w:tab w:val="num" w:pos="720"/>
        </w:tabs>
        <w:ind w:left="720" w:hanging="360"/>
      </w:pPr>
      <w:rPr>
        <w:rFonts w:ascii="Arial" w:hAnsi="Arial" w:hint="default"/>
      </w:rPr>
    </w:lvl>
    <w:lvl w:ilvl="1" w:tplc="7A463288">
      <w:numFmt w:val="bullet"/>
      <w:lvlText w:val="•"/>
      <w:lvlJc w:val="left"/>
      <w:pPr>
        <w:tabs>
          <w:tab w:val="num" w:pos="1440"/>
        </w:tabs>
        <w:ind w:left="1440" w:hanging="360"/>
      </w:pPr>
      <w:rPr>
        <w:rFonts w:ascii="Arial" w:hAnsi="Arial" w:hint="default"/>
      </w:rPr>
    </w:lvl>
    <w:lvl w:ilvl="2" w:tplc="EC7876E2" w:tentative="1">
      <w:start w:val="1"/>
      <w:numFmt w:val="bullet"/>
      <w:lvlText w:val="•"/>
      <w:lvlJc w:val="left"/>
      <w:pPr>
        <w:tabs>
          <w:tab w:val="num" w:pos="2160"/>
        </w:tabs>
        <w:ind w:left="2160" w:hanging="360"/>
      </w:pPr>
      <w:rPr>
        <w:rFonts w:ascii="Arial" w:hAnsi="Arial" w:hint="default"/>
      </w:rPr>
    </w:lvl>
    <w:lvl w:ilvl="3" w:tplc="5448AEC8" w:tentative="1">
      <w:start w:val="1"/>
      <w:numFmt w:val="bullet"/>
      <w:lvlText w:val="•"/>
      <w:lvlJc w:val="left"/>
      <w:pPr>
        <w:tabs>
          <w:tab w:val="num" w:pos="2880"/>
        </w:tabs>
        <w:ind w:left="2880" w:hanging="360"/>
      </w:pPr>
      <w:rPr>
        <w:rFonts w:ascii="Arial" w:hAnsi="Arial" w:hint="default"/>
      </w:rPr>
    </w:lvl>
    <w:lvl w:ilvl="4" w:tplc="B250489E" w:tentative="1">
      <w:start w:val="1"/>
      <w:numFmt w:val="bullet"/>
      <w:lvlText w:val="•"/>
      <w:lvlJc w:val="left"/>
      <w:pPr>
        <w:tabs>
          <w:tab w:val="num" w:pos="3600"/>
        </w:tabs>
        <w:ind w:left="3600" w:hanging="360"/>
      </w:pPr>
      <w:rPr>
        <w:rFonts w:ascii="Arial" w:hAnsi="Arial" w:hint="default"/>
      </w:rPr>
    </w:lvl>
    <w:lvl w:ilvl="5" w:tplc="311AFFBC" w:tentative="1">
      <w:start w:val="1"/>
      <w:numFmt w:val="bullet"/>
      <w:lvlText w:val="•"/>
      <w:lvlJc w:val="left"/>
      <w:pPr>
        <w:tabs>
          <w:tab w:val="num" w:pos="4320"/>
        </w:tabs>
        <w:ind w:left="4320" w:hanging="360"/>
      </w:pPr>
      <w:rPr>
        <w:rFonts w:ascii="Arial" w:hAnsi="Arial" w:hint="default"/>
      </w:rPr>
    </w:lvl>
    <w:lvl w:ilvl="6" w:tplc="954ACDA2" w:tentative="1">
      <w:start w:val="1"/>
      <w:numFmt w:val="bullet"/>
      <w:lvlText w:val="•"/>
      <w:lvlJc w:val="left"/>
      <w:pPr>
        <w:tabs>
          <w:tab w:val="num" w:pos="5040"/>
        </w:tabs>
        <w:ind w:left="5040" w:hanging="360"/>
      </w:pPr>
      <w:rPr>
        <w:rFonts w:ascii="Arial" w:hAnsi="Arial" w:hint="default"/>
      </w:rPr>
    </w:lvl>
    <w:lvl w:ilvl="7" w:tplc="359ADD28" w:tentative="1">
      <w:start w:val="1"/>
      <w:numFmt w:val="bullet"/>
      <w:lvlText w:val="•"/>
      <w:lvlJc w:val="left"/>
      <w:pPr>
        <w:tabs>
          <w:tab w:val="num" w:pos="5760"/>
        </w:tabs>
        <w:ind w:left="5760" w:hanging="360"/>
      </w:pPr>
      <w:rPr>
        <w:rFonts w:ascii="Arial" w:hAnsi="Arial" w:hint="default"/>
      </w:rPr>
    </w:lvl>
    <w:lvl w:ilvl="8" w:tplc="C7083A5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216728"/>
    <w:multiLevelType w:val="hybridMultilevel"/>
    <w:tmpl w:val="236E8224"/>
    <w:lvl w:ilvl="0" w:tplc="97588B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140801930">
    <w:abstractNumId w:val="2"/>
  </w:num>
  <w:num w:numId="2" w16cid:durableId="1749882234">
    <w:abstractNumId w:val="37"/>
  </w:num>
  <w:num w:numId="3" w16cid:durableId="1339574236">
    <w:abstractNumId w:val="28"/>
  </w:num>
  <w:num w:numId="4" w16cid:durableId="528641138">
    <w:abstractNumId w:val="33"/>
  </w:num>
  <w:num w:numId="5" w16cid:durableId="505750535">
    <w:abstractNumId w:val="1"/>
  </w:num>
  <w:num w:numId="6" w16cid:durableId="296496509">
    <w:abstractNumId w:val="8"/>
  </w:num>
  <w:num w:numId="7" w16cid:durableId="147747635">
    <w:abstractNumId w:val="20"/>
  </w:num>
  <w:num w:numId="8" w16cid:durableId="785082207">
    <w:abstractNumId w:val="12"/>
  </w:num>
  <w:num w:numId="9" w16cid:durableId="1413891996">
    <w:abstractNumId w:val="0"/>
  </w:num>
  <w:num w:numId="10" w16cid:durableId="225453353">
    <w:abstractNumId w:val="25"/>
  </w:num>
  <w:num w:numId="11" w16cid:durableId="1876624752">
    <w:abstractNumId w:val="18"/>
  </w:num>
  <w:num w:numId="12" w16cid:durableId="581454539">
    <w:abstractNumId w:val="19"/>
  </w:num>
  <w:num w:numId="13" w16cid:durableId="1263879300">
    <w:abstractNumId w:val="26"/>
  </w:num>
  <w:num w:numId="14" w16cid:durableId="1089546134">
    <w:abstractNumId w:val="3"/>
  </w:num>
  <w:num w:numId="15" w16cid:durableId="1721131594">
    <w:abstractNumId w:val="32"/>
  </w:num>
  <w:num w:numId="16" w16cid:durableId="777598952">
    <w:abstractNumId w:val="17"/>
  </w:num>
  <w:num w:numId="17" w16cid:durableId="261030700">
    <w:abstractNumId w:val="24"/>
  </w:num>
  <w:num w:numId="18" w16cid:durableId="1676495255">
    <w:abstractNumId w:val="34"/>
  </w:num>
  <w:num w:numId="19" w16cid:durableId="1922130611">
    <w:abstractNumId w:val="31"/>
  </w:num>
  <w:num w:numId="20" w16cid:durableId="843740875">
    <w:abstractNumId w:val="21"/>
  </w:num>
  <w:num w:numId="21" w16cid:durableId="213465873">
    <w:abstractNumId w:val="30"/>
  </w:num>
  <w:num w:numId="22" w16cid:durableId="2117560863">
    <w:abstractNumId w:val="11"/>
  </w:num>
  <w:num w:numId="23" w16cid:durableId="607852027">
    <w:abstractNumId w:val="14"/>
  </w:num>
  <w:num w:numId="24" w16cid:durableId="2138718687">
    <w:abstractNumId w:val="13"/>
  </w:num>
  <w:num w:numId="25" w16cid:durableId="1428959826">
    <w:abstractNumId w:val="22"/>
  </w:num>
  <w:num w:numId="26" w16cid:durableId="1228109720">
    <w:abstractNumId w:val="5"/>
  </w:num>
  <w:num w:numId="27" w16cid:durableId="415320300">
    <w:abstractNumId w:val="29"/>
  </w:num>
  <w:num w:numId="28" w16cid:durableId="277415261">
    <w:abstractNumId w:val="23"/>
  </w:num>
  <w:num w:numId="29" w16cid:durableId="883756991">
    <w:abstractNumId w:val="4"/>
  </w:num>
  <w:num w:numId="30" w16cid:durableId="1060788720">
    <w:abstractNumId w:val="16"/>
  </w:num>
  <w:num w:numId="31" w16cid:durableId="312416320">
    <w:abstractNumId w:val="27"/>
  </w:num>
  <w:num w:numId="32" w16cid:durableId="2053721585">
    <w:abstractNumId w:val="6"/>
  </w:num>
  <w:num w:numId="33" w16cid:durableId="693263609">
    <w:abstractNumId w:val="15"/>
  </w:num>
  <w:num w:numId="34" w16cid:durableId="2052462685">
    <w:abstractNumId w:val="36"/>
  </w:num>
  <w:num w:numId="35" w16cid:durableId="1316759203">
    <w:abstractNumId w:val="9"/>
  </w:num>
  <w:num w:numId="36" w16cid:durableId="65567701">
    <w:abstractNumId w:val="7"/>
  </w:num>
  <w:num w:numId="37" w16cid:durableId="816265846">
    <w:abstractNumId w:val="10"/>
  </w:num>
  <w:num w:numId="38" w16cid:durableId="975915644">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3519"/>
    <w:rsid w:val="00013AC4"/>
    <w:rsid w:val="00014F85"/>
    <w:rsid w:val="00015ADE"/>
    <w:rsid w:val="000162E1"/>
    <w:rsid w:val="00017C6B"/>
    <w:rsid w:val="0002016E"/>
    <w:rsid w:val="00020760"/>
    <w:rsid w:val="00021F58"/>
    <w:rsid w:val="00022216"/>
    <w:rsid w:val="00022E30"/>
    <w:rsid w:val="000236C6"/>
    <w:rsid w:val="000239F3"/>
    <w:rsid w:val="00024968"/>
    <w:rsid w:val="000263FF"/>
    <w:rsid w:val="000350B2"/>
    <w:rsid w:val="000369AA"/>
    <w:rsid w:val="000369C3"/>
    <w:rsid w:val="00037582"/>
    <w:rsid w:val="00037919"/>
    <w:rsid w:val="0004041F"/>
    <w:rsid w:val="00041246"/>
    <w:rsid w:val="00042869"/>
    <w:rsid w:val="00042BED"/>
    <w:rsid w:val="00042EA4"/>
    <w:rsid w:val="00045BDF"/>
    <w:rsid w:val="00046020"/>
    <w:rsid w:val="00046554"/>
    <w:rsid w:val="00047265"/>
    <w:rsid w:val="000500F7"/>
    <w:rsid w:val="00052F0F"/>
    <w:rsid w:val="000543D1"/>
    <w:rsid w:val="00054E5C"/>
    <w:rsid w:val="000567F0"/>
    <w:rsid w:val="0005729B"/>
    <w:rsid w:val="00057947"/>
    <w:rsid w:val="00063DAE"/>
    <w:rsid w:val="00065550"/>
    <w:rsid w:val="00065566"/>
    <w:rsid w:val="00067B28"/>
    <w:rsid w:val="000707F2"/>
    <w:rsid w:val="00071AA9"/>
    <w:rsid w:val="00071F0A"/>
    <w:rsid w:val="00076505"/>
    <w:rsid w:val="00081CDD"/>
    <w:rsid w:val="0008215D"/>
    <w:rsid w:val="0008230A"/>
    <w:rsid w:val="00082A76"/>
    <w:rsid w:val="00085CDB"/>
    <w:rsid w:val="00086EC3"/>
    <w:rsid w:val="00087DAE"/>
    <w:rsid w:val="00091001"/>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D1C42"/>
    <w:rsid w:val="000D3095"/>
    <w:rsid w:val="000D4151"/>
    <w:rsid w:val="000D5647"/>
    <w:rsid w:val="000D756E"/>
    <w:rsid w:val="000D78E3"/>
    <w:rsid w:val="000E1342"/>
    <w:rsid w:val="000E176A"/>
    <w:rsid w:val="000E330D"/>
    <w:rsid w:val="000E370F"/>
    <w:rsid w:val="000E3D75"/>
    <w:rsid w:val="000E3FCD"/>
    <w:rsid w:val="000E7124"/>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D8E"/>
    <w:rsid w:val="001162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36B5"/>
    <w:rsid w:val="00154C05"/>
    <w:rsid w:val="0015563F"/>
    <w:rsid w:val="00155CC5"/>
    <w:rsid w:val="0015697F"/>
    <w:rsid w:val="0015790E"/>
    <w:rsid w:val="00160710"/>
    <w:rsid w:val="001617A5"/>
    <w:rsid w:val="001650C3"/>
    <w:rsid w:val="00165F33"/>
    <w:rsid w:val="00166438"/>
    <w:rsid w:val="00166645"/>
    <w:rsid w:val="00167A48"/>
    <w:rsid w:val="00167E97"/>
    <w:rsid w:val="001711B6"/>
    <w:rsid w:val="00173143"/>
    <w:rsid w:val="00173346"/>
    <w:rsid w:val="00173833"/>
    <w:rsid w:val="00176A4C"/>
    <w:rsid w:val="001839D7"/>
    <w:rsid w:val="00184BF6"/>
    <w:rsid w:val="00184E59"/>
    <w:rsid w:val="001853AB"/>
    <w:rsid w:val="0018629F"/>
    <w:rsid w:val="00187D97"/>
    <w:rsid w:val="001905A1"/>
    <w:rsid w:val="001905F2"/>
    <w:rsid w:val="00190E24"/>
    <w:rsid w:val="00192935"/>
    <w:rsid w:val="00193D8B"/>
    <w:rsid w:val="00194F81"/>
    <w:rsid w:val="001952B4"/>
    <w:rsid w:val="001A0106"/>
    <w:rsid w:val="001A1128"/>
    <w:rsid w:val="001A1B4E"/>
    <w:rsid w:val="001A1E09"/>
    <w:rsid w:val="001A2BF9"/>
    <w:rsid w:val="001A39CB"/>
    <w:rsid w:val="001A3BBF"/>
    <w:rsid w:val="001A452F"/>
    <w:rsid w:val="001A53DE"/>
    <w:rsid w:val="001A73FC"/>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137F"/>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7DD8"/>
    <w:rsid w:val="0021012D"/>
    <w:rsid w:val="00210BBD"/>
    <w:rsid w:val="00212CB8"/>
    <w:rsid w:val="002152D5"/>
    <w:rsid w:val="002162F8"/>
    <w:rsid w:val="00220AAF"/>
    <w:rsid w:val="0022619C"/>
    <w:rsid w:val="002261C8"/>
    <w:rsid w:val="00230057"/>
    <w:rsid w:val="00232FA1"/>
    <w:rsid w:val="002331A3"/>
    <w:rsid w:val="00233DFF"/>
    <w:rsid w:val="00234B9A"/>
    <w:rsid w:val="00234E07"/>
    <w:rsid w:val="0023506C"/>
    <w:rsid w:val="00236846"/>
    <w:rsid w:val="002407DF"/>
    <w:rsid w:val="00241466"/>
    <w:rsid w:val="002424FF"/>
    <w:rsid w:val="00242B6A"/>
    <w:rsid w:val="00244F6A"/>
    <w:rsid w:val="00244FFA"/>
    <w:rsid w:val="00245257"/>
    <w:rsid w:val="00245D5E"/>
    <w:rsid w:val="00245F3F"/>
    <w:rsid w:val="00247081"/>
    <w:rsid w:val="002500D0"/>
    <w:rsid w:val="00250197"/>
    <w:rsid w:val="00252106"/>
    <w:rsid w:val="00253577"/>
    <w:rsid w:val="00254B59"/>
    <w:rsid w:val="00254F67"/>
    <w:rsid w:val="00255F0A"/>
    <w:rsid w:val="00256BFC"/>
    <w:rsid w:val="00260902"/>
    <w:rsid w:val="00262295"/>
    <w:rsid w:val="0026264B"/>
    <w:rsid w:val="00262FFA"/>
    <w:rsid w:val="0026381F"/>
    <w:rsid w:val="00264AC5"/>
    <w:rsid w:val="00264BDF"/>
    <w:rsid w:val="00270AAD"/>
    <w:rsid w:val="002742EE"/>
    <w:rsid w:val="00274D8B"/>
    <w:rsid w:val="00275989"/>
    <w:rsid w:val="00276556"/>
    <w:rsid w:val="00276E88"/>
    <w:rsid w:val="00277DA5"/>
    <w:rsid w:val="00277DE8"/>
    <w:rsid w:val="002804CE"/>
    <w:rsid w:val="00280A84"/>
    <w:rsid w:val="0028552C"/>
    <w:rsid w:val="0028697C"/>
    <w:rsid w:val="00287AD9"/>
    <w:rsid w:val="00287B8D"/>
    <w:rsid w:val="00291786"/>
    <w:rsid w:val="00291A65"/>
    <w:rsid w:val="00292507"/>
    <w:rsid w:val="00292A1A"/>
    <w:rsid w:val="00292F3C"/>
    <w:rsid w:val="0029388D"/>
    <w:rsid w:val="002942C1"/>
    <w:rsid w:val="00294D80"/>
    <w:rsid w:val="00296955"/>
    <w:rsid w:val="002A141C"/>
    <w:rsid w:val="002A30DB"/>
    <w:rsid w:val="002A3F7C"/>
    <w:rsid w:val="002B0A60"/>
    <w:rsid w:val="002B0F6D"/>
    <w:rsid w:val="002B13C8"/>
    <w:rsid w:val="002B2028"/>
    <w:rsid w:val="002B2239"/>
    <w:rsid w:val="002B2E5B"/>
    <w:rsid w:val="002B2E77"/>
    <w:rsid w:val="002B302D"/>
    <w:rsid w:val="002B57F0"/>
    <w:rsid w:val="002C0837"/>
    <w:rsid w:val="002C1AA9"/>
    <w:rsid w:val="002C343D"/>
    <w:rsid w:val="002C3D2F"/>
    <w:rsid w:val="002C467F"/>
    <w:rsid w:val="002C481C"/>
    <w:rsid w:val="002C4DBD"/>
    <w:rsid w:val="002D0EEA"/>
    <w:rsid w:val="002D1040"/>
    <w:rsid w:val="002D1114"/>
    <w:rsid w:val="002D20C0"/>
    <w:rsid w:val="002D215F"/>
    <w:rsid w:val="002D43BB"/>
    <w:rsid w:val="002D43C9"/>
    <w:rsid w:val="002D7182"/>
    <w:rsid w:val="002D79FA"/>
    <w:rsid w:val="002E0ABA"/>
    <w:rsid w:val="002E213A"/>
    <w:rsid w:val="002E27C8"/>
    <w:rsid w:val="002E2C16"/>
    <w:rsid w:val="002E3345"/>
    <w:rsid w:val="002E35D3"/>
    <w:rsid w:val="002F10FD"/>
    <w:rsid w:val="002F1A2E"/>
    <w:rsid w:val="002F7B54"/>
    <w:rsid w:val="00300CD1"/>
    <w:rsid w:val="00314925"/>
    <w:rsid w:val="00314B41"/>
    <w:rsid w:val="00316C77"/>
    <w:rsid w:val="003175FA"/>
    <w:rsid w:val="00320A33"/>
    <w:rsid w:val="00320EF9"/>
    <w:rsid w:val="003214D1"/>
    <w:rsid w:val="003216E0"/>
    <w:rsid w:val="00321A89"/>
    <w:rsid w:val="003225F3"/>
    <w:rsid w:val="00323D61"/>
    <w:rsid w:val="00325AAE"/>
    <w:rsid w:val="003268C2"/>
    <w:rsid w:val="00330470"/>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50008"/>
    <w:rsid w:val="00350D2C"/>
    <w:rsid w:val="003516D7"/>
    <w:rsid w:val="00352816"/>
    <w:rsid w:val="0035424A"/>
    <w:rsid w:val="00354A62"/>
    <w:rsid w:val="00355044"/>
    <w:rsid w:val="00355ABE"/>
    <w:rsid w:val="00356B8B"/>
    <w:rsid w:val="00356D65"/>
    <w:rsid w:val="00362F3B"/>
    <w:rsid w:val="003646A0"/>
    <w:rsid w:val="00370D4F"/>
    <w:rsid w:val="0037613E"/>
    <w:rsid w:val="00380B18"/>
    <w:rsid w:val="00381154"/>
    <w:rsid w:val="00382105"/>
    <w:rsid w:val="00382C3B"/>
    <w:rsid w:val="0038329C"/>
    <w:rsid w:val="0038341C"/>
    <w:rsid w:val="0038354F"/>
    <w:rsid w:val="00386F50"/>
    <w:rsid w:val="00387099"/>
    <w:rsid w:val="003907A8"/>
    <w:rsid w:val="00392322"/>
    <w:rsid w:val="00392819"/>
    <w:rsid w:val="003964A4"/>
    <w:rsid w:val="003966BA"/>
    <w:rsid w:val="00396D35"/>
    <w:rsid w:val="003A012C"/>
    <w:rsid w:val="003B0086"/>
    <w:rsid w:val="003B0A9A"/>
    <w:rsid w:val="003B0F05"/>
    <w:rsid w:val="003B1D00"/>
    <w:rsid w:val="003B1F3F"/>
    <w:rsid w:val="003B2922"/>
    <w:rsid w:val="003B2AA9"/>
    <w:rsid w:val="003B4098"/>
    <w:rsid w:val="003B5465"/>
    <w:rsid w:val="003B581A"/>
    <w:rsid w:val="003C0419"/>
    <w:rsid w:val="003C0B13"/>
    <w:rsid w:val="003C1A82"/>
    <w:rsid w:val="003C5465"/>
    <w:rsid w:val="003C5BD8"/>
    <w:rsid w:val="003C7BF5"/>
    <w:rsid w:val="003C7DA0"/>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10A8D"/>
    <w:rsid w:val="00410EAA"/>
    <w:rsid w:val="00411D06"/>
    <w:rsid w:val="0041454F"/>
    <w:rsid w:val="0041506D"/>
    <w:rsid w:val="00415B73"/>
    <w:rsid w:val="00416B8A"/>
    <w:rsid w:val="00421B57"/>
    <w:rsid w:val="00421EF8"/>
    <w:rsid w:val="00423CEA"/>
    <w:rsid w:val="00425C37"/>
    <w:rsid w:val="00426325"/>
    <w:rsid w:val="00426EA5"/>
    <w:rsid w:val="00427E2F"/>
    <w:rsid w:val="0043047E"/>
    <w:rsid w:val="00430B18"/>
    <w:rsid w:val="00430CC5"/>
    <w:rsid w:val="00431380"/>
    <w:rsid w:val="0043146A"/>
    <w:rsid w:val="00436176"/>
    <w:rsid w:val="00436E93"/>
    <w:rsid w:val="004401BE"/>
    <w:rsid w:val="00440303"/>
    <w:rsid w:val="0044213B"/>
    <w:rsid w:val="00443496"/>
    <w:rsid w:val="00443F9F"/>
    <w:rsid w:val="0044530B"/>
    <w:rsid w:val="004456A9"/>
    <w:rsid w:val="00446569"/>
    <w:rsid w:val="004466BF"/>
    <w:rsid w:val="004523F4"/>
    <w:rsid w:val="00456A24"/>
    <w:rsid w:val="00456BD4"/>
    <w:rsid w:val="00457041"/>
    <w:rsid w:val="00461019"/>
    <w:rsid w:val="0046275D"/>
    <w:rsid w:val="00462B1D"/>
    <w:rsid w:val="00462BE6"/>
    <w:rsid w:val="00464CA3"/>
    <w:rsid w:val="0046551E"/>
    <w:rsid w:val="00465E7B"/>
    <w:rsid w:val="004705D7"/>
    <w:rsid w:val="00470B8F"/>
    <w:rsid w:val="00476823"/>
    <w:rsid w:val="00476C2A"/>
    <w:rsid w:val="00480C10"/>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EDB"/>
    <w:rsid w:val="004D2913"/>
    <w:rsid w:val="004D3F76"/>
    <w:rsid w:val="004D442C"/>
    <w:rsid w:val="004D5290"/>
    <w:rsid w:val="004D58A2"/>
    <w:rsid w:val="004D634E"/>
    <w:rsid w:val="004D675A"/>
    <w:rsid w:val="004D6CD6"/>
    <w:rsid w:val="004D70D1"/>
    <w:rsid w:val="004E1B16"/>
    <w:rsid w:val="004E26B2"/>
    <w:rsid w:val="004E29B7"/>
    <w:rsid w:val="004E40C4"/>
    <w:rsid w:val="004E6F59"/>
    <w:rsid w:val="004F0A84"/>
    <w:rsid w:val="004F210C"/>
    <w:rsid w:val="004F25FD"/>
    <w:rsid w:val="004F418F"/>
    <w:rsid w:val="004F493F"/>
    <w:rsid w:val="004F53B6"/>
    <w:rsid w:val="004F6DE5"/>
    <w:rsid w:val="005000AD"/>
    <w:rsid w:val="00500B75"/>
    <w:rsid w:val="005016CD"/>
    <w:rsid w:val="00503547"/>
    <w:rsid w:val="0050355D"/>
    <w:rsid w:val="005048CD"/>
    <w:rsid w:val="00505979"/>
    <w:rsid w:val="00506171"/>
    <w:rsid w:val="00507E7B"/>
    <w:rsid w:val="0051062E"/>
    <w:rsid w:val="00511945"/>
    <w:rsid w:val="00512212"/>
    <w:rsid w:val="0051448E"/>
    <w:rsid w:val="00517F9D"/>
    <w:rsid w:val="00520C40"/>
    <w:rsid w:val="00520E7B"/>
    <w:rsid w:val="00520F4B"/>
    <w:rsid w:val="00523692"/>
    <w:rsid w:val="00524FF3"/>
    <w:rsid w:val="0052544B"/>
    <w:rsid w:val="0052585C"/>
    <w:rsid w:val="00527F03"/>
    <w:rsid w:val="00527F8A"/>
    <w:rsid w:val="0053163A"/>
    <w:rsid w:val="005328B5"/>
    <w:rsid w:val="00533964"/>
    <w:rsid w:val="00535BED"/>
    <w:rsid w:val="00536219"/>
    <w:rsid w:val="00537332"/>
    <w:rsid w:val="005419EC"/>
    <w:rsid w:val="00543758"/>
    <w:rsid w:val="005446A1"/>
    <w:rsid w:val="00546633"/>
    <w:rsid w:val="0054719B"/>
    <w:rsid w:val="00547460"/>
    <w:rsid w:val="00552A1E"/>
    <w:rsid w:val="005571B6"/>
    <w:rsid w:val="0055738F"/>
    <w:rsid w:val="00557D4B"/>
    <w:rsid w:val="00560F08"/>
    <w:rsid w:val="00561607"/>
    <w:rsid w:val="00562029"/>
    <w:rsid w:val="00562C80"/>
    <w:rsid w:val="00563704"/>
    <w:rsid w:val="00563FBF"/>
    <w:rsid w:val="0056568B"/>
    <w:rsid w:val="0056646A"/>
    <w:rsid w:val="0057199B"/>
    <w:rsid w:val="0057307D"/>
    <w:rsid w:val="00576110"/>
    <w:rsid w:val="00576F7A"/>
    <w:rsid w:val="00580B52"/>
    <w:rsid w:val="00582CAB"/>
    <w:rsid w:val="00585650"/>
    <w:rsid w:val="00586156"/>
    <w:rsid w:val="00586567"/>
    <w:rsid w:val="005865C0"/>
    <w:rsid w:val="00587DD7"/>
    <w:rsid w:val="00590A37"/>
    <w:rsid w:val="0059205F"/>
    <w:rsid w:val="00592355"/>
    <w:rsid w:val="00592596"/>
    <w:rsid w:val="00593C94"/>
    <w:rsid w:val="0059466F"/>
    <w:rsid w:val="00595973"/>
    <w:rsid w:val="00597070"/>
    <w:rsid w:val="00597697"/>
    <w:rsid w:val="005A215E"/>
    <w:rsid w:val="005A312F"/>
    <w:rsid w:val="005A541F"/>
    <w:rsid w:val="005A6DE2"/>
    <w:rsid w:val="005A74CD"/>
    <w:rsid w:val="005A7AA1"/>
    <w:rsid w:val="005B0A3D"/>
    <w:rsid w:val="005B57A9"/>
    <w:rsid w:val="005B6775"/>
    <w:rsid w:val="005C0297"/>
    <w:rsid w:val="005C11E1"/>
    <w:rsid w:val="005C4924"/>
    <w:rsid w:val="005C4C86"/>
    <w:rsid w:val="005D201C"/>
    <w:rsid w:val="005D3FCC"/>
    <w:rsid w:val="005D5A87"/>
    <w:rsid w:val="005D6B6E"/>
    <w:rsid w:val="005D70B7"/>
    <w:rsid w:val="005D776C"/>
    <w:rsid w:val="005D7858"/>
    <w:rsid w:val="005D7B4E"/>
    <w:rsid w:val="005E3B3C"/>
    <w:rsid w:val="005E55F7"/>
    <w:rsid w:val="005E6325"/>
    <w:rsid w:val="005F1605"/>
    <w:rsid w:val="005F3A25"/>
    <w:rsid w:val="005F604D"/>
    <w:rsid w:val="00600B37"/>
    <w:rsid w:val="00601F79"/>
    <w:rsid w:val="0060301B"/>
    <w:rsid w:val="006037B1"/>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62AA"/>
    <w:rsid w:val="00636D1E"/>
    <w:rsid w:val="00640363"/>
    <w:rsid w:val="00641CBA"/>
    <w:rsid w:val="0064384F"/>
    <w:rsid w:val="00644C95"/>
    <w:rsid w:val="00645661"/>
    <w:rsid w:val="006479B6"/>
    <w:rsid w:val="00647D8A"/>
    <w:rsid w:val="00650C54"/>
    <w:rsid w:val="00651767"/>
    <w:rsid w:val="00651E33"/>
    <w:rsid w:val="006530FE"/>
    <w:rsid w:val="00657B32"/>
    <w:rsid w:val="00662A01"/>
    <w:rsid w:val="00663377"/>
    <w:rsid w:val="006634DF"/>
    <w:rsid w:val="00665CC5"/>
    <w:rsid w:val="00667988"/>
    <w:rsid w:val="00667A31"/>
    <w:rsid w:val="00671081"/>
    <w:rsid w:val="006723D9"/>
    <w:rsid w:val="00672CE3"/>
    <w:rsid w:val="006739DF"/>
    <w:rsid w:val="00673FC5"/>
    <w:rsid w:val="00674A20"/>
    <w:rsid w:val="00676AA4"/>
    <w:rsid w:val="006805FD"/>
    <w:rsid w:val="00680713"/>
    <w:rsid w:val="006807E3"/>
    <w:rsid w:val="00681052"/>
    <w:rsid w:val="006829D6"/>
    <w:rsid w:val="00682FD4"/>
    <w:rsid w:val="00683301"/>
    <w:rsid w:val="006878DA"/>
    <w:rsid w:val="0069025C"/>
    <w:rsid w:val="006905AC"/>
    <w:rsid w:val="00691B3F"/>
    <w:rsid w:val="0069423D"/>
    <w:rsid w:val="00694ED0"/>
    <w:rsid w:val="00697149"/>
    <w:rsid w:val="006A04FA"/>
    <w:rsid w:val="006A135D"/>
    <w:rsid w:val="006A5595"/>
    <w:rsid w:val="006A7799"/>
    <w:rsid w:val="006A7B9D"/>
    <w:rsid w:val="006B2436"/>
    <w:rsid w:val="006B30A6"/>
    <w:rsid w:val="006B3A59"/>
    <w:rsid w:val="006C18B2"/>
    <w:rsid w:val="006C1CA5"/>
    <w:rsid w:val="006C1D96"/>
    <w:rsid w:val="006C2883"/>
    <w:rsid w:val="006C58AD"/>
    <w:rsid w:val="006C5ED9"/>
    <w:rsid w:val="006C712A"/>
    <w:rsid w:val="006D0302"/>
    <w:rsid w:val="006D075E"/>
    <w:rsid w:val="006D3C51"/>
    <w:rsid w:val="006D54DA"/>
    <w:rsid w:val="006E175E"/>
    <w:rsid w:val="006E192E"/>
    <w:rsid w:val="006E3309"/>
    <w:rsid w:val="006E3969"/>
    <w:rsid w:val="006E5495"/>
    <w:rsid w:val="006E5B7D"/>
    <w:rsid w:val="006E5E06"/>
    <w:rsid w:val="006E7E2E"/>
    <w:rsid w:val="006F0B78"/>
    <w:rsid w:val="00702E1C"/>
    <w:rsid w:val="00702EB8"/>
    <w:rsid w:val="00703FB8"/>
    <w:rsid w:val="007049A3"/>
    <w:rsid w:val="00706359"/>
    <w:rsid w:val="00710096"/>
    <w:rsid w:val="0071009A"/>
    <w:rsid w:val="00712955"/>
    <w:rsid w:val="00712994"/>
    <w:rsid w:val="00712BC8"/>
    <w:rsid w:val="007130B5"/>
    <w:rsid w:val="00714F60"/>
    <w:rsid w:val="00715C45"/>
    <w:rsid w:val="007165F3"/>
    <w:rsid w:val="00717AD3"/>
    <w:rsid w:val="00717CCC"/>
    <w:rsid w:val="0072121A"/>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EB1"/>
    <w:rsid w:val="007A373F"/>
    <w:rsid w:val="007A47FC"/>
    <w:rsid w:val="007A62ED"/>
    <w:rsid w:val="007B1CA7"/>
    <w:rsid w:val="007B2370"/>
    <w:rsid w:val="007B28A2"/>
    <w:rsid w:val="007B2C43"/>
    <w:rsid w:val="007B3113"/>
    <w:rsid w:val="007B5D9A"/>
    <w:rsid w:val="007B62B2"/>
    <w:rsid w:val="007C0603"/>
    <w:rsid w:val="007C0C7E"/>
    <w:rsid w:val="007C195F"/>
    <w:rsid w:val="007C1CB5"/>
    <w:rsid w:val="007C23A1"/>
    <w:rsid w:val="007C370A"/>
    <w:rsid w:val="007C3908"/>
    <w:rsid w:val="007C6C95"/>
    <w:rsid w:val="007D1678"/>
    <w:rsid w:val="007D38E7"/>
    <w:rsid w:val="007D3C0C"/>
    <w:rsid w:val="007D4525"/>
    <w:rsid w:val="007D461B"/>
    <w:rsid w:val="007D47EE"/>
    <w:rsid w:val="007D55F4"/>
    <w:rsid w:val="007D5B76"/>
    <w:rsid w:val="007D69FE"/>
    <w:rsid w:val="007D7D06"/>
    <w:rsid w:val="007E48DD"/>
    <w:rsid w:val="007E5F0B"/>
    <w:rsid w:val="007E6B5F"/>
    <w:rsid w:val="007E776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60B0"/>
    <w:rsid w:val="0083283A"/>
    <w:rsid w:val="00833C4B"/>
    <w:rsid w:val="0083500B"/>
    <w:rsid w:val="00835C35"/>
    <w:rsid w:val="0083762E"/>
    <w:rsid w:val="008404B2"/>
    <w:rsid w:val="008405AD"/>
    <w:rsid w:val="008451D2"/>
    <w:rsid w:val="0084552F"/>
    <w:rsid w:val="00847784"/>
    <w:rsid w:val="0085313C"/>
    <w:rsid w:val="008561D5"/>
    <w:rsid w:val="00856C4E"/>
    <w:rsid w:val="00857016"/>
    <w:rsid w:val="00857FB6"/>
    <w:rsid w:val="008607ED"/>
    <w:rsid w:val="008608DB"/>
    <w:rsid w:val="0086105A"/>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7F24"/>
    <w:rsid w:val="0088116B"/>
    <w:rsid w:val="00881A34"/>
    <w:rsid w:val="00883617"/>
    <w:rsid w:val="00883855"/>
    <w:rsid w:val="008846CA"/>
    <w:rsid w:val="00885AAA"/>
    <w:rsid w:val="00886B32"/>
    <w:rsid w:val="00887EB0"/>
    <w:rsid w:val="0089087B"/>
    <w:rsid w:val="00891275"/>
    <w:rsid w:val="0089184B"/>
    <w:rsid w:val="0089235F"/>
    <w:rsid w:val="00893F41"/>
    <w:rsid w:val="0089416A"/>
    <w:rsid w:val="00895FDD"/>
    <w:rsid w:val="00896F61"/>
    <w:rsid w:val="008A2639"/>
    <w:rsid w:val="008A2655"/>
    <w:rsid w:val="008A32CA"/>
    <w:rsid w:val="008A385C"/>
    <w:rsid w:val="008A43E0"/>
    <w:rsid w:val="008A6C72"/>
    <w:rsid w:val="008A6EFF"/>
    <w:rsid w:val="008B32C2"/>
    <w:rsid w:val="008B3FAF"/>
    <w:rsid w:val="008B46A0"/>
    <w:rsid w:val="008B4BAC"/>
    <w:rsid w:val="008B6A31"/>
    <w:rsid w:val="008B6BEC"/>
    <w:rsid w:val="008B7F3F"/>
    <w:rsid w:val="008C067D"/>
    <w:rsid w:val="008C075D"/>
    <w:rsid w:val="008C5B4C"/>
    <w:rsid w:val="008C622D"/>
    <w:rsid w:val="008C6866"/>
    <w:rsid w:val="008C6B2A"/>
    <w:rsid w:val="008D022D"/>
    <w:rsid w:val="008D4C5B"/>
    <w:rsid w:val="008D531A"/>
    <w:rsid w:val="008D5897"/>
    <w:rsid w:val="008D58EC"/>
    <w:rsid w:val="008D60F7"/>
    <w:rsid w:val="008D6C0F"/>
    <w:rsid w:val="008E1B30"/>
    <w:rsid w:val="008E443D"/>
    <w:rsid w:val="008E469A"/>
    <w:rsid w:val="008F345D"/>
    <w:rsid w:val="008F3E1A"/>
    <w:rsid w:val="008F5C63"/>
    <w:rsid w:val="008F61E0"/>
    <w:rsid w:val="008F7126"/>
    <w:rsid w:val="00900B1E"/>
    <w:rsid w:val="00901E73"/>
    <w:rsid w:val="00902FEA"/>
    <w:rsid w:val="009033E7"/>
    <w:rsid w:val="00904028"/>
    <w:rsid w:val="00905BDA"/>
    <w:rsid w:val="009060A5"/>
    <w:rsid w:val="009105B6"/>
    <w:rsid w:val="00910683"/>
    <w:rsid w:val="009109B9"/>
    <w:rsid w:val="00911E51"/>
    <w:rsid w:val="00920E04"/>
    <w:rsid w:val="009227A4"/>
    <w:rsid w:val="009269B7"/>
    <w:rsid w:val="00930774"/>
    <w:rsid w:val="0093136C"/>
    <w:rsid w:val="00931657"/>
    <w:rsid w:val="00932470"/>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7C1F"/>
    <w:rsid w:val="00971218"/>
    <w:rsid w:val="00972086"/>
    <w:rsid w:val="009721C5"/>
    <w:rsid w:val="009727B8"/>
    <w:rsid w:val="00972BE8"/>
    <w:rsid w:val="009743E1"/>
    <w:rsid w:val="0097452F"/>
    <w:rsid w:val="00975017"/>
    <w:rsid w:val="00983CCC"/>
    <w:rsid w:val="00983EFA"/>
    <w:rsid w:val="00985DED"/>
    <w:rsid w:val="0099185A"/>
    <w:rsid w:val="00993648"/>
    <w:rsid w:val="0099393C"/>
    <w:rsid w:val="00994B5B"/>
    <w:rsid w:val="00994B9E"/>
    <w:rsid w:val="0099552D"/>
    <w:rsid w:val="0099585F"/>
    <w:rsid w:val="00996693"/>
    <w:rsid w:val="009976B4"/>
    <w:rsid w:val="009A03ED"/>
    <w:rsid w:val="009A0EE1"/>
    <w:rsid w:val="009A63A0"/>
    <w:rsid w:val="009A6A26"/>
    <w:rsid w:val="009A6C54"/>
    <w:rsid w:val="009A6EF5"/>
    <w:rsid w:val="009A76C9"/>
    <w:rsid w:val="009B0D7B"/>
    <w:rsid w:val="009B4B23"/>
    <w:rsid w:val="009B5D79"/>
    <w:rsid w:val="009C18A6"/>
    <w:rsid w:val="009C34C4"/>
    <w:rsid w:val="009C3CC4"/>
    <w:rsid w:val="009D0FC3"/>
    <w:rsid w:val="009D1B4F"/>
    <w:rsid w:val="009D25C6"/>
    <w:rsid w:val="009D5294"/>
    <w:rsid w:val="009D5707"/>
    <w:rsid w:val="009D7471"/>
    <w:rsid w:val="009E0DDA"/>
    <w:rsid w:val="009E1156"/>
    <w:rsid w:val="009E27F2"/>
    <w:rsid w:val="009E2C20"/>
    <w:rsid w:val="009E408A"/>
    <w:rsid w:val="009E6BAD"/>
    <w:rsid w:val="009F0072"/>
    <w:rsid w:val="009F011D"/>
    <w:rsid w:val="009F0D04"/>
    <w:rsid w:val="009F297F"/>
    <w:rsid w:val="009F4653"/>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53CA"/>
    <w:rsid w:val="00A56360"/>
    <w:rsid w:val="00A57059"/>
    <w:rsid w:val="00A61342"/>
    <w:rsid w:val="00A624A4"/>
    <w:rsid w:val="00A64E9E"/>
    <w:rsid w:val="00A65F7B"/>
    <w:rsid w:val="00A70500"/>
    <w:rsid w:val="00A734DC"/>
    <w:rsid w:val="00A7394B"/>
    <w:rsid w:val="00A83075"/>
    <w:rsid w:val="00A8465B"/>
    <w:rsid w:val="00A8469E"/>
    <w:rsid w:val="00A86E0F"/>
    <w:rsid w:val="00A91281"/>
    <w:rsid w:val="00A91F1E"/>
    <w:rsid w:val="00A93453"/>
    <w:rsid w:val="00A93AC1"/>
    <w:rsid w:val="00A93FCA"/>
    <w:rsid w:val="00A94F1E"/>
    <w:rsid w:val="00A96B53"/>
    <w:rsid w:val="00A96F38"/>
    <w:rsid w:val="00AA0C73"/>
    <w:rsid w:val="00AA2382"/>
    <w:rsid w:val="00AA43FE"/>
    <w:rsid w:val="00AA6350"/>
    <w:rsid w:val="00AA685A"/>
    <w:rsid w:val="00AA6C26"/>
    <w:rsid w:val="00AA6ECB"/>
    <w:rsid w:val="00AB1F4E"/>
    <w:rsid w:val="00AB2848"/>
    <w:rsid w:val="00AB3D75"/>
    <w:rsid w:val="00AB425B"/>
    <w:rsid w:val="00AB4FF5"/>
    <w:rsid w:val="00AB5587"/>
    <w:rsid w:val="00AB5900"/>
    <w:rsid w:val="00AB6135"/>
    <w:rsid w:val="00AB6DBE"/>
    <w:rsid w:val="00AC05DF"/>
    <w:rsid w:val="00AC0FBA"/>
    <w:rsid w:val="00AC15EF"/>
    <w:rsid w:val="00AC2E25"/>
    <w:rsid w:val="00AC595F"/>
    <w:rsid w:val="00AC6916"/>
    <w:rsid w:val="00AC6A12"/>
    <w:rsid w:val="00AD0869"/>
    <w:rsid w:val="00AD2460"/>
    <w:rsid w:val="00AD444A"/>
    <w:rsid w:val="00AD44F7"/>
    <w:rsid w:val="00AD5DA3"/>
    <w:rsid w:val="00AD6DA7"/>
    <w:rsid w:val="00AD76C2"/>
    <w:rsid w:val="00AD7E74"/>
    <w:rsid w:val="00AD7F52"/>
    <w:rsid w:val="00AE187B"/>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1A21"/>
    <w:rsid w:val="00B03DC6"/>
    <w:rsid w:val="00B06C17"/>
    <w:rsid w:val="00B06C22"/>
    <w:rsid w:val="00B06CC4"/>
    <w:rsid w:val="00B06E32"/>
    <w:rsid w:val="00B07575"/>
    <w:rsid w:val="00B10C7C"/>
    <w:rsid w:val="00B139CA"/>
    <w:rsid w:val="00B16A2A"/>
    <w:rsid w:val="00B17212"/>
    <w:rsid w:val="00B17215"/>
    <w:rsid w:val="00B17374"/>
    <w:rsid w:val="00B17547"/>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730"/>
    <w:rsid w:val="00B5381D"/>
    <w:rsid w:val="00B53D73"/>
    <w:rsid w:val="00B54CD3"/>
    <w:rsid w:val="00B563DD"/>
    <w:rsid w:val="00B6035E"/>
    <w:rsid w:val="00B60449"/>
    <w:rsid w:val="00B625F0"/>
    <w:rsid w:val="00B63F4D"/>
    <w:rsid w:val="00B648A3"/>
    <w:rsid w:val="00B64F64"/>
    <w:rsid w:val="00B66A8B"/>
    <w:rsid w:val="00B67771"/>
    <w:rsid w:val="00B71340"/>
    <w:rsid w:val="00B73FDF"/>
    <w:rsid w:val="00B74020"/>
    <w:rsid w:val="00B750F5"/>
    <w:rsid w:val="00B75B49"/>
    <w:rsid w:val="00B8044B"/>
    <w:rsid w:val="00B80622"/>
    <w:rsid w:val="00B825DE"/>
    <w:rsid w:val="00B82E59"/>
    <w:rsid w:val="00B83AA0"/>
    <w:rsid w:val="00B84F3B"/>
    <w:rsid w:val="00B85EB0"/>
    <w:rsid w:val="00B86860"/>
    <w:rsid w:val="00B94144"/>
    <w:rsid w:val="00B96180"/>
    <w:rsid w:val="00BA11DA"/>
    <w:rsid w:val="00BA219C"/>
    <w:rsid w:val="00BA23B0"/>
    <w:rsid w:val="00BA2B73"/>
    <w:rsid w:val="00BA2E5A"/>
    <w:rsid w:val="00BA3BB8"/>
    <w:rsid w:val="00BA6239"/>
    <w:rsid w:val="00BA6970"/>
    <w:rsid w:val="00BA6CD3"/>
    <w:rsid w:val="00BA7766"/>
    <w:rsid w:val="00BA77E3"/>
    <w:rsid w:val="00BB3084"/>
    <w:rsid w:val="00BB3434"/>
    <w:rsid w:val="00BB3890"/>
    <w:rsid w:val="00BB3EA7"/>
    <w:rsid w:val="00BB47D9"/>
    <w:rsid w:val="00BB4DA5"/>
    <w:rsid w:val="00BC1C19"/>
    <w:rsid w:val="00BC2C29"/>
    <w:rsid w:val="00BC3A60"/>
    <w:rsid w:val="00BC3C47"/>
    <w:rsid w:val="00BC511C"/>
    <w:rsid w:val="00BC54A0"/>
    <w:rsid w:val="00BC6700"/>
    <w:rsid w:val="00BC7263"/>
    <w:rsid w:val="00BC755D"/>
    <w:rsid w:val="00BD02EE"/>
    <w:rsid w:val="00BD0BB4"/>
    <w:rsid w:val="00BD0F8A"/>
    <w:rsid w:val="00BD1002"/>
    <w:rsid w:val="00BD375E"/>
    <w:rsid w:val="00BD3C80"/>
    <w:rsid w:val="00BD40F4"/>
    <w:rsid w:val="00BD52C2"/>
    <w:rsid w:val="00BD5AC6"/>
    <w:rsid w:val="00BD7816"/>
    <w:rsid w:val="00BD798D"/>
    <w:rsid w:val="00BE0D89"/>
    <w:rsid w:val="00BE16A1"/>
    <w:rsid w:val="00BE23F2"/>
    <w:rsid w:val="00BE377D"/>
    <w:rsid w:val="00BE64D5"/>
    <w:rsid w:val="00BE6961"/>
    <w:rsid w:val="00BE7E71"/>
    <w:rsid w:val="00BE7FD2"/>
    <w:rsid w:val="00BF01A3"/>
    <w:rsid w:val="00BF140D"/>
    <w:rsid w:val="00BF2097"/>
    <w:rsid w:val="00BF27FB"/>
    <w:rsid w:val="00BF74D8"/>
    <w:rsid w:val="00BF7F9C"/>
    <w:rsid w:val="00C00396"/>
    <w:rsid w:val="00C01122"/>
    <w:rsid w:val="00C01380"/>
    <w:rsid w:val="00C02AAC"/>
    <w:rsid w:val="00C056B0"/>
    <w:rsid w:val="00C05C78"/>
    <w:rsid w:val="00C065EA"/>
    <w:rsid w:val="00C07234"/>
    <w:rsid w:val="00C07F68"/>
    <w:rsid w:val="00C147C8"/>
    <w:rsid w:val="00C15973"/>
    <w:rsid w:val="00C16784"/>
    <w:rsid w:val="00C21EA5"/>
    <w:rsid w:val="00C22187"/>
    <w:rsid w:val="00C23CDB"/>
    <w:rsid w:val="00C262A2"/>
    <w:rsid w:val="00C26614"/>
    <w:rsid w:val="00C26B54"/>
    <w:rsid w:val="00C30A2F"/>
    <w:rsid w:val="00C321E5"/>
    <w:rsid w:val="00C325BB"/>
    <w:rsid w:val="00C32B82"/>
    <w:rsid w:val="00C36A53"/>
    <w:rsid w:val="00C376E3"/>
    <w:rsid w:val="00C4185B"/>
    <w:rsid w:val="00C422A5"/>
    <w:rsid w:val="00C43A32"/>
    <w:rsid w:val="00C4411B"/>
    <w:rsid w:val="00C45887"/>
    <w:rsid w:val="00C45FDF"/>
    <w:rsid w:val="00C46DE2"/>
    <w:rsid w:val="00C471A1"/>
    <w:rsid w:val="00C51008"/>
    <w:rsid w:val="00C510F3"/>
    <w:rsid w:val="00C51EDA"/>
    <w:rsid w:val="00C52440"/>
    <w:rsid w:val="00C55990"/>
    <w:rsid w:val="00C61DB9"/>
    <w:rsid w:val="00C62BD6"/>
    <w:rsid w:val="00C645A5"/>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9050B"/>
    <w:rsid w:val="00C90D68"/>
    <w:rsid w:val="00C92427"/>
    <w:rsid w:val="00C93619"/>
    <w:rsid w:val="00C940ED"/>
    <w:rsid w:val="00C94E0B"/>
    <w:rsid w:val="00CA1038"/>
    <w:rsid w:val="00CA1217"/>
    <w:rsid w:val="00CA5BE5"/>
    <w:rsid w:val="00CA63F4"/>
    <w:rsid w:val="00CA7D1E"/>
    <w:rsid w:val="00CA7D67"/>
    <w:rsid w:val="00CB0E5A"/>
    <w:rsid w:val="00CB2165"/>
    <w:rsid w:val="00CB2854"/>
    <w:rsid w:val="00CB37F3"/>
    <w:rsid w:val="00CB457E"/>
    <w:rsid w:val="00CB5DBA"/>
    <w:rsid w:val="00CB5E5E"/>
    <w:rsid w:val="00CB704C"/>
    <w:rsid w:val="00CC10E9"/>
    <w:rsid w:val="00CC1D31"/>
    <w:rsid w:val="00CC3B79"/>
    <w:rsid w:val="00CC617F"/>
    <w:rsid w:val="00CD008F"/>
    <w:rsid w:val="00CD0500"/>
    <w:rsid w:val="00CD19AF"/>
    <w:rsid w:val="00CD471E"/>
    <w:rsid w:val="00CD6583"/>
    <w:rsid w:val="00CE04F7"/>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9C2"/>
    <w:rsid w:val="00D1563A"/>
    <w:rsid w:val="00D15BAE"/>
    <w:rsid w:val="00D15E27"/>
    <w:rsid w:val="00D17AB6"/>
    <w:rsid w:val="00D20097"/>
    <w:rsid w:val="00D201DA"/>
    <w:rsid w:val="00D21119"/>
    <w:rsid w:val="00D22420"/>
    <w:rsid w:val="00D22840"/>
    <w:rsid w:val="00D24C0A"/>
    <w:rsid w:val="00D2656E"/>
    <w:rsid w:val="00D27597"/>
    <w:rsid w:val="00D3097D"/>
    <w:rsid w:val="00D31705"/>
    <w:rsid w:val="00D31AEF"/>
    <w:rsid w:val="00D33D3B"/>
    <w:rsid w:val="00D34A66"/>
    <w:rsid w:val="00D37BB9"/>
    <w:rsid w:val="00D40150"/>
    <w:rsid w:val="00D40723"/>
    <w:rsid w:val="00D4085B"/>
    <w:rsid w:val="00D42F88"/>
    <w:rsid w:val="00D435C2"/>
    <w:rsid w:val="00D43F0A"/>
    <w:rsid w:val="00D456FF"/>
    <w:rsid w:val="00D47A1C"/>
    <w:rsid w:val="00D535F5"/>
    <w:rsid w:val="00D576C5"/>
    <w:rsid w:val="00D57AF3"/>
    <w:rsid w:val="00D6066F"/>
    <w:rsid w:val="00D61215"/>
    <w:rsid w:val="00D61DA9"/>
    <w:rsid w:val="00D622B4"/>
    <w:rsid w:val="00D62A52"/>
    <w:rsid w:val="00D65537"/>
    <w:rsid w:val="00D6745F"/>
    <w:rsid w:val="00D67BDC"/>
    <w:rsid w:val="00D71D7E"/>
    <w:rsid w:val="00D72F6C"/>
    <w:rsid w:val="00D753A0"/>
    <w:rsid w:val="00D76286"/>
    <w:rsid w:val="00D77BB3"/>
    <w:rsid w:val="00D805EA"/>
    <w:rsid w:val="00D81206"/>
    <w:rsid w:val="00D8279C"/>
    <w:rsid w:val="00D82992"/>
    <w:rsid w:val="00D8305F"/>
    <w:rsid w:val="00D84F6C"/>
    <w:rsid w:val="00D90AFC"/>
    <w:rsid w:val="00D92987"/>
    <w:rsid w:val="00D93932"/>
    <w:rsid w:val="00D949BB"/>
    <w:rsid w:val="00D95A82"/>
    <w:rsid w:val="00D96163"/>
    <w:rsid w:val="00D973F9"/>
    <w:rsid w:val="00DA10C1"/>
    <w:rsid w:val="00DA30F8"/>
    <w:rsid w:val="00DA32B9"/>
    <w:rsid w:val="00DA49AD"/>
    <w:rsid w:val="00DA7607"/>
    <w:rsid w:val="00DB03E1"/>
    <w:rsid w:val="00DB1F6B"/>
    <w:rsid w:val="00DB24D4"/>
    <w:rsid w:val="00DB2A6C"/>
    <w:rsid w:val="00DB389E"/>
    <w:rsid w:val="00DB3A0B"/>
    <w:rsid w:val="00DB4E9E"/>
    <w:rsid w:val="00DB783F"/>
    <w:rsid w:val="00DC0050"/>
    <w:rsid w:val="00DC5712"/>
    <w:rsid w:val="00DC6F4D"/>
    <w:rsid w:val="00DD017D"/>
    <w:rsid w:val="00DD47DD"/>
    <w:rsid w:val="00DD6758"/>
    <w:rsid w:val="00DE082B"/>
    <w:rsid w:val="00DE20C2"/>
    <w:rsid w:val="00DE2440"/>
    <w:rsid w:val="00DE5EF4"/>
    <w:rsid w:val="00DE779D"/>
    <w:rsid w:val="00DF1C60"/>
    <w:rsid w:val="00DF351B"/>
    <w:rsid w:val="00DF3E88"/>
    <w:rsid w:val="00DF469B"/>
    <w:rsid w:val="00DF7EB2"/>
    <w:rsid w:val="00E03FCE"/>
    <w:rsid w:val="00E06106"/>
    <w:rsid w:val="00E066C8"/>
    <w:rsid w:val="00E06B08"/>
    <w:rsid w:val="00E06DDF"/>
    <w:rsid w:val="00E10326"/>
    <w:rsid w:val="00E10C32"/>
    <w:rsid w:val="00E12B89"/>
    <w:rsid w:val="00E15ED1"/>
    <w:rsid w:val="00E16040"/>
    <w:rsid w:val="00E16F31"/>
    <w:rsid w:val="00E17052"/>
    <w:rsid w:val="00E218F7"/>
    <w:rsid w:val="00E227D4"/>
    <w:rsid w:val="00E251FD"/>
    <w:rsid w:val="00E25E6B"/>
    <w:rsid w:val="00E26A75"/>
    <w:rsid w:val="00E27035"/>
    <w:rsid w:val="00E30655"/>
    <w:rsid w:val="00E31684"/>
    <w:rsid w:val="00E317C9"/>
    <w:rsid w:val="00E321D1"/>
    <w:rsid w:val="00E32EE2"/>
    <w:rsid w:val="00E32EE8"/>
    <w:rsid w:val="00E3579C"/>
    <w:rsid w:val="00E357FC"/>
    <w:rsid w:val="00E3665D"/>
    <w:rsid w:val="00E37D8F"/>
    <w:rsid w:val="00E43AC5"/>
    <w:rsid w:val="00E45528"/>
    <w:rsid w:val="00E45CC4"/>
    <w:rsid w:val="00E4711B"/>
    <w:rsid w:val="00E47266"/>
    <w:rsid w:val="00E51F7F"/>
    <w:rsid w:val="00E521FE"/>
    <w:rsid w:val="00E5486D"/>
    <w:rsid w:val="00E55507"/>
    <w:rsid w:val="00E55791"/>
    <w:rsid w:val="00E571C2"/>
    <w:rsid w:val="00E573C2"/>
    <w:rsid w:val="00E57952"/>
    <w:rsid w:val="00E57BD8"/>
    <w:rsid w:val="00E605EA"/>
    <w:rsid w:val="00E6352C"/>
    <w:rsid w:val="00E64FFE"/>
    <w:rsid w:val="00E656B7"/>
    <w:rsid w:val="00E669B2"/>
    <w:rsid w:val="00E66CF0"/>
    <w:rsid w:val="00E670D8"/>
    <w:rsid w:val="00E67472"/>
    <w:rsid w:val="00E70722"/>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678B"/>
    <w:rsid w:val="00EC720F"/>
    <w:rsid w:val="00ED0C11"/>
    <w:rsid w:val="00ED1A12"/>
    <w:rsid w:val="00ED217F"/>
    <w:rsid w:val="00ED2485"/>
    <w:rsid w:val="00ED26D7"/>
    <w:rsid w:val="00ED316F"/>
    <w:rsid w:val="00ED65AF"/>
    <w:rsid w:val="00ED6A14"/>
    <w:rsid w:val="00ED773E"/>
    <w:rsid w:val="00ED7795"/>
    <w:rsid w:val="00EE0EF2"/>
    <w:rsid w:val="00EE2EA2"/>
    <w:rsid w:val="00EE31F3"/>
    <w:rsid w:val="00EE667A"/>
    <w:rsid w:val="00EE678C"/>
    <w:rsid w:val="00EF0798"/>
    <w:rsid w:val="00EF10F7"/>
    <w:rsid w:val="00EF15B3"/>
    <w:rsid w:val="00EF38BF"/>
    <w:rsid w:val="00EF4C3F"/>
    <w:rsid w:val="00EF786E"/>
    <w:rsid w:val="00F0072B"/>
    <w:rsid w:val="00F00AF5"/>
    <w:rsid w:val="00F00BC4"/>
    <w:rsid w:val="00F0175D"/>
    <w:rsid w:val="00F037D8"/>
    <w:rsid w:val="00F03D87"/>
    <w:rsid w:val="00F059A3"/>
    <w:rsid w:val="00F10E99"/>
    <w:rsid w:val="00F1193F"/>
    <w:rsid w:val="00F1324F"/>
    <w:rsid w:val="00F16C8B"/>
    <w:rsid w:val="00F175EB"/>
    <w:rsid w:val="00F17F3E"/>
    <w:rsid w:val="00F22702"/>
    <w:rsid w:val="00F2289D"/>
    <w:rsid w:val="00F24382"/>
    <w:rsid w:val="00F30092"/>
    <w:rsid w:val="00F31DAF"/>
    <w:rsid w:val="00F321D7"/>
    <w:rsid w:val="00F332C2"/>
    <w:rsid w:val="00F34287"/>
    <w:rsid w:val="00F34C96"/>
    <w:rsid w:val="00F34ECE"/>
    <w:rsid w:val="00F36DAE"/>
    <w:rsid w:val="00F43612"/>
    <w:rsid w:val="00F450FF"/>
    <w:rsid w:val="00F45DBB"/>
    <w:rsid w:val="00F460EB"/>
    <w:rsid w:val="00F46141"/>
    <w:rsid w:val="00F46FDE"/>
    <w:rsid w:val="00F472FC"/>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3F1F"/>
    <w:rsid w:val="00F77743"/>
    <w:rsid w:val="00F80181"/>
    <w:rsid w:val="00F825AC"/>
    <w:rsid w:val="00F84CB6"/>
    <w:rsid w:val="00F85BD3"/>
    <w:rsid w:val="00F86448"/>
    <w:rsid w:val="00F8682C"/>
    <w:rsid w:val="00F90E18"/>
    <w:rsid w:val="00F90E1B"/>
    <w:rsid w:val="00F92013"/>
    <w:rsid w:val="00FA00E1"/>
    <w:rsid w:val="00FA03A5"/>
    <w:rsid w:val="00FA1EE5"/>
    <w:rsid w:val="00FA2448"/>
    <w:rsid w:val="00FA3D40"/>
    <w:rsid w:val="00FA4CAA"/>
    <w:rsid w:val="00FA6C5B"/>
    <w:rsid w:val="00FA73BD"/>
    <w:rsid w:val="00FB02A2"/>
    <w:rsid w:val="00FB1A4D"/>
    <w:rsid w:val="00FB2310"/>
    <w:rsid w:val="00FB2E10"/>
    <w:rsid w:val="00FB386A"/>
    <w:rsid w:val="00FB39A5"/>
    <w:rsid w:val="00FB4DA7"/>
    <w:rsid w:val="00FB5B90"/>
    <w:rsid w:val="00FB7067"/>
    <w:rsid w:val="00FB7C76"/>
    <w:rsid w:val="00FC10F4"/>
    <w:rsid w:val="00FC19CB"/>
    <w:rsid w:val="00FC3BA9"/>
    <w:rsid w:val="00FC509B"/>
    <w:rsid w:val="00FC51F1"/>
    <w:rsid w:val="00FC6E28"/>
    <w:rsid w:val="00FC70A9"/>
    <w:rsid w:val="00FC7D37"/>
    <w:rsid w:val="00FD3952"/>
    <w:rsid w:val="00FD4AD2"/>
    <w:rsid w:val="00FD7B85"/>
    <w:rsid w:val="00FE1083"/>
    <w:rsid w:val="00FE241A"/>
    <w:rsid w:val="00FE38D1"/>
    <w:rsid w:val="00FF06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52070539">
      <w:bodyDiv w:val="1"/>
      <w:marLeft w:val="0"/>
      <w:marRight w:val="0"/>
      <w:marTop w:val="0"/>
      <w:marBottom w:val="0"/>
      <w:divBdr>
        <w:top w:val="none" w:sz="0" w:space="0" w:color="auto"/>
        <w:left w:val="none" w:sz="0" w:space="0" w:color="auto"/>
        <w:bottom w:val="none" w:sz="0" w:space="0" w:color="auto"/>
        <w:right w:val="none" w:sz="0" w:space="0" w:color="auto"/>
      </w:divBdr>
      <w:divsChild>
        <w:div w:id="1180194833">
          <w:marLeft w:val="216"/>
          <w:marRight w:val="0"/>
          <w:marTop w:val="240"/>
          <w:marBottom w:val="0"/>
          <w:divBdr>
            <w:top w:val="none" w:sz="0" w:space="0" w:color="auto"/>
            <w:left w:val="none" w:sz="0" w:space="0" w:color="auto"/>
            <w:bottom w:val="none" w:sz="0" w:space="0" w:color="auto"/>
            <w:right w:val="none" w:sz="0" w:space="0" w:color="auto"/>
          </w:divBdr>
        </w:div>
        <w:div w:id="414936797">
          <w:marLeft w:val="216"/>
          <w:marRight w:val="0"/>
          <w:marTop w:val="240"/>
          <w:marBottom w:val="0"/>
          <w:divBdr>
            <w:top w:val="none" w:sz="0" w:space="0" w:color="auto"/>
            <w:left w:val="none" w:sz="0" w:space="0" w:color="auto"/>
            <w:bottom w:val="none" w:sz="0" w:space="0" w:color="auto"/>
            <w:right w:val="none" w:sz="0" w:space="0" w:color="auto"/>
          </w:divBdr>
        </w:div>
        <w:div w:id="992835589">
          <w:marLeft w:val="562"/>
          <w:marRight w:val="0"/>
          <w:marTop w:val="0"/>
          <w:marBottom w:val="0"/>
          <w:divBdr>
            <w:top w:val="none" w:sz="0" w:space="0" w:color="auto"/>
            <w:left w:val="none" w:sz="0" w:space="0" w:color="auto"/>
            <w:bottom w:val="none" w:sz="0" w:space="0" w:color="auto"/>
            <w:right w:val="none" w:sz="0" w:space="0" w:color="auto"/>
          </w:divBdr>
        </w:div>
        <w:div w:id="1238250876">
          <w:marLeft w:val="216"/>
          <w:marRight w:val="0"/>
          <w:marTop w:val="240"/>
          <w:marBottom w:val="0"/>
          <w:divBdr>
            <w:top w:val="none" w:sz="0" w:space="0" w:color="auto"/>
            <w:left w:val="none" w:sz="0" w:space="0" w:color="auto"/>
            <w:bottom w:val="none" w:sz="0" w:space="0" w:color="auto"/>
            <w:right w:val="none" w:sz="0" w:space="0" w:color="auto"/>
          </w:divBdr>
        </w:div>
        <w:div w:id="428351417">
          <w:marLeft w:val="216"/>
          <w:marRight w:val="0"/>
          <w:marTop w:val="240"/>
          <w:marBottom w:val="0"/>
          <w:divBdr>
            <w:top w:val="none" w:sz="0" w:space="0" w:color="auto"/>
            <w:left w:val="none" w:sz="0" w:space="0" w:color="auto"/>
            <w:bottom w:val="none" w:sz="0" w:space="0" w:color="auto"/>
            <w:right w:val="none" w:sz="0" w:space="0" w:color="auto"/>
          </w:divBdr>
        </w:div>
        <w:div w:id="1452822584">
          <w:marLeft w:val="562"/>
          <w:marRight w:val="0"/>
          <w:marTop w:val="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05157292">
      <w:bodyDiv w:val="1"/>
      <w:marLeft w:val="0"/>
      <w:marRight w:val="0"/>
      <w:marTop w:val="0"/>
      <w:marBottom w:val="0"/>
      <w:divBdr>
        <w:top w:val="none" w:sz="0" w:space="0" w:color="auto"/>
        <w:left w:val="none" w:sz="0" w:space="0" w:color="auto"/>
        <w:bottom w:val="none" w:sz="0" w:space="0" w:color="auto"/>
        <w:right w:val="none" w:sz="0" w:space="0" w:color="auto"/>
      </w:divBdr>
      <w:divsChild>
        <w:div w:id="545531586">
          <w:marLeft w:val="216"/>
          <w:marRight w:val="0"/>
          <w:marTop w:val="240"/>
          <w:marBottom w:val="0"/>
          <w:divBdr>
            <w:top w:val="none" w:sz="0" w:space="0" w:color="auto"/>
            <w:left w:val="none" w:sz="0" w:space="0" w:color="auto"/>
            <w:bottom w:val="none" w:sz="0" w:space="0" w:color="auto"/>
            <w:right w:val="none" w:sz="0" w:space="0" w:color="auto"/>
          </w:divBdr>
        </w:div>
        <w:div w:id="125048418">
          <w:marLeft w:val="562"/>
          <w:marRight w:val="0"/>
          <w:marTop w:val="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838764334">
      <w:bodyDiv w:val="1"/>
      <w:marLeft w:val="0"/>
      <w:marRight w:val="0"/>
      <w:marTop w:val="0"/>
      <w:marBottom w:val="0"/>
      <w:divBdr>
        <w:top w:val="none" w:sz="0" w:space="0" w:color="auto"/>
        <w:left w:val="none" w:sz="0" w:space="0" w:color="auto"/>
        <w:bottom w:val="none" w:sz="0" w:space="0" w:color="auto"/>
        <w:right w:val="none" w:sz="0" w:space="0" w:color="auto"/>
      </w:divBdr>
      <w:divsChild>
        <w:div w:id="196550139">
          <w:marLeft w:val="216"/>
          <w:marRight w:val="0"/>
          <w:marTop w:val="240"/>
          <w:marBottom w:val="0"/>
          <w:divBdr>
            <w:top w:val="none" w:sz="0" w:space="0" w:color="auto"/>
            <w:left w:val="none" w:sz="0" w:space="0" w:color="auto"/>
            <w:bottom w:val="none" w:sz="0" w:space="0" w:color="auto"/>
            <w:right w:val="none" w:sz="0" w:space="0" w:color="auto"/>
          </w:divBdr>
        </w:div>
        <w:div w:id="1778016176">
          <w:marLeft w:val="562"/>
          <w:marRight w:val="0"/>
          <w:marTop w:val="0"/>
          <w:marBottom w:val="0"/>
          <w:divBdr>
            <w:top w:val="none" w:sz="0" w:space="0" w:color="auto"/>
            <w:left w:val="none" w:sz="0" w:space="0" w:color="auto"/>
            <w:bottom w:val="none" w:sz="0" w:space="0" w:color="auto"/>
            <w:right w:val="none" w:sz="0" w:space="0" w:color="auto"/>
          </w:divBdr>
        </w:div>
        <w:div w:id="1845629422">
          <w:marLeft w:val="216"/>
          <w:marRight w:val="0"/>
          <w:marTop w:val="240"/>
          <w:marBottom w:val="0"/>
          <w:divBdr>
            <w:top w:val="none" w:sz="0" w:space="0" w:color="auto"/>
            <w:left w:val="none" w:sz="0" w:space="0" w:color="auto"/>
            <w:bottom w:val="none" w:sz="0" w:space="0" w:color="auto"/>
            <w:right w:val="none" w:sz="0" w:space="0" w:color="auto"/>
          </w:divBdr>
        </w:div>
        <w:div w:id="483207655">
          <w:marLeft w:val="562"/>
          <w:marRight w:val="0"/>
          <w:marTop w:val="0"/>
          <w:marBottom w:val="0"/>
          <w:divBdr>
            <w:top w:val="none" w:sz="0" w:space="0" w:color="auto"/>
            <w:left w:val="none" w:sz="0" w:space="0" w:color="auto"/>
            <w:bottom w:val="none" w:sz="0" w:space="0" w:color="auto"/>
            <w:right w:val="none" w:sz="0" w:space="0" w:color="auto"/>
          </w:divBdr>
        </w:div>
        <w:div w:id="53241545">
          <w:marLeft w:val="216"/>
          <w:marRight w:val="0"/>
          <w:marTop w:val="240"/>
          <w:marBottom w:val="0"/>
          <w:divBdr>
            <w:top w:val="none" w:sz="0" w:space="0" w:color="auto"/>
            <w:left w:val="none" w:sz="0" w:space="0" w:color="auto"/>
            <w:bottom w:val="none" w:sz="0" w:space="0" w:color="auto"/>
            <w:right w:val="none" w:sz="0" w:space="0" w:color="auto"/>
          </w:divBdr>
        </w:div>
        <w:div w:id="904216296">
          <w:marLeft w:val="562"/>
          <w:marRight w:val="0"/>
          <w:marTop w:val="0"/>
          <w:marBottom w:val="0"/>
          <w:divBdr>
            <w:top w:val="none" w:sz="0" w:space="0" w:color="auto"/>
            <w:left w:val="none" w:sz="0" w:space="0" w:color="auto"/>
            <w:bottom w:val="none" w:sz="0" w:space="0" w:color="auto"/>
            <w:right w:val="none" w:sz="0" w:space="0" w:color="auto"/>
          </w:divBdr>
        </w:div>
        <w:div w:id="1946843831">
          <w:marLeft w:val="216"/>
          <w:marRight w:val="0"/>
          <w:marTop w:val="24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AE286B2A-68F3-4E3B-92D3-122684B6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3</Pages>
  <Words>1258</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99</cp:revision>
  <cp:lastPrinted>2020-02-10T06:14:00Z</cp:lastPrinted>
  <dcterms:created xsi:type="dcterms:W3CDTF">2022-02-14T18:17:00Z</dcterms:created>
  <dcterms:modified xsi:type="dcterms:W3CDTF">2022-10-07T19:47:00Z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